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97BE" w14:textId="77777777" w:rsidR="006C5A78" w:rsidRDefault="005170DC" w:rsidP="00A303A4">
      <w:pPr>
        <w:pStyle w:val="Heading1"/>
      </w:pPr>
      <w:r>
        <w:t>Providence Approved Site of Care List</w:t>
      </w:r>
    </w:p>
    <w:p w14:paraId="01B21E35" w14:textId="77777777" w:rsidR="00E927D3" w:rsidRDefault="00E927D3" w:rsidP="00E927D3">
      <w:pPr>
        <w:spacing w:after="0" w:line="240" w:lineRule="auto"/>
        <w:rPr>
          <w:rFonts w:cstheme="minorHAnsi"/>
          <w:sz w:val="24"/>
          <w:szCs w:val="24"/>
        </w:rPr>
      </w:pPr>
    </w:p>
    <w:p w14:paraId="293D83FD" w14:textId="77777777" w:rsidR="005170DC" w:rsidRDefault="005170DC" w:rsidP="005170DC">
      <w:pPr>
        <w:spacing w:line="240" w:lineRule="auto"/>
        <w:rPr>
          <w:rFonts w:cstheme="minorHAnsi"/>
          <w:sz w:val="24"/>
          <w:szCs w:val="24"/>
        </w:rPr>
      </w:pPr>
      <w:r w:rsidRPr="008940EE">
        <w:rPr>
          <w:rFonts w:cstheme="minorHAnsi"/>
          <w:sz w:val="24"/>
          <w:szCs w:val="24"/>
        </w:rPr>
        <w:t>Providence Health Plan (PHP) requires a prior authorization for site of care for certain infusion medications provided in an unapproved outpatient hospital infusion setting.  This site of care prior authorization is in addition to the prior authorization for the medication, if required. Refer to individual drug specific policies for clinical criteria. Please be aware that approval for Site of Care is based on medical necessity for infusion services</w:t>
      </w:r>
      <w:r w:rsidRPr="008940EE">
        <w:rPr>
          <w:rFonts w:cstheme="minorHAnsi"/>
          <w:iCs/>
          <w:sz w:val="24"/>
          <w:szCs w:val="24"/>
        </w:rPr>
        <w:t xml:space="preserve">.  It </w:t>
      </w:r>
      <w:r w:rsidRPr="008940EE">
        <w:rPr>
          <w:rFonts w:cstheme="minorHAnsi"/>
          <w:sz w:val="24"/>
          <w:szCs w:val="24"/>
        </w:rPr>
        <w:t>is not a determination of network benefits.   Any applicable out of pocket expense for the member is determined by the design of the members Plan benefits. </w:t>
      </w:r>
    </w:p>
    <w:p w14:paraId="37FD453F" w14:textId="77777777" w:rsidR="005170DC" w:rsidRDefault="005170DC" w:rsidP="005170DC">
      <w:pPr>
        <w:spacing w:line="240" w:lineRule="auto"/>
        <w:rPr>
          <w:rFonts w:cstheme="minorHAnsi"/>
          <w:sz w:val="24"/>
          <w:szCs w:val="24"/>
        </w:rPr>
      </w:pPr>
    </w:p>
    <w:p w14:paraId="0A56658C" w14:textId="77777777" w:rsidR="005170DC" w:rsidRDefault="005170DC" w:rsidP="005170DC">
      <w:pPr>
        <w:spacing w:line="240" w:lineRule="auto"/>
        <w:rPr>
          <w:rFonts w:cstheme="minorHAnsi"/>
          <w:sz w:val="24"/>
          <w:szCs w:val="24"/>
        </w:rPr>
      </w:pPr>
      <w:r>
        <w:rPr>
          <w:rFonts w:cstheme="minorHAnsi"/>
          <w:sz w:val="24"/>
          <w:szCs w:val="24"/>
        </w:rPr>
        <w:t xml:space="preserve">Link to the </w:t>
      </w:r>
      <w:hyperlink w:anchor="_Site_of_Care" w:history="1">
        <w:r w:rsidRPr="000A619C">
          <w:rPr>
            <w:rStyle w:val="Hyperlink"/>
            <w:rFonts w:cstheme="minorHAnsi"/>
            <w:sz w:val="28"/>
            <w:szCs w:val="24"/>
          </w:rPr>
          <w:t>Site of Care Drug List</w:t>
        </w:r>
      </w:hyperlink>
    </w:p>
    <w:p w14:paraId="2F824F4D" w14:textId="77777777" w:rsidR="005170DC" w:rsidRDefault="005170DC" w:rsidP="005170DC">
      <w:pPr>
        <w:spacing w:line="240" w:lineRule="auto"/>
        <w:rPr>
          <w:rFonts w:cstheme="minorHAnsi"/>
          <w:sz w:val="24"/>
          <w:szCs w:val="24"/>
        </w:rPr>
      </w:pPr>
      <w:r>
        <w:rPr>
          <w:rFonts w:cstheme="minorHAnsi"/>
          <w:sz w:val="24"/>
          <w:szCs w:val="24"/>
        </w:rPr>
        <w:t xml:space="preserve">Link to the </w:t>
      </w:r>
      <w:hyperlink w:anchor="_Approved_Sites_of" w:history="1">
        <w:r w:rsidRPr="000A619C">
          <w:rPr>
            <w:rStyle w:val="Hyperlink"/>
            <w:rFonts w:cstheme="minorHAnsi"/>
            <w:sz w:val="28"/>
            <w:szCs w:val="24"/>
          </w:rPr>
          <w:t>Approved Sites of Care List</w:t>
        </w:r>
      </w:hyperlink>
    </w:p>
    <w:p w14:paraId="35291397" w14:textId="77777777" w:rsidR="005170DC" w:rsidRDefault="005170DC" w:rsidP="005170DC">
      <w:pPr>
        <w:spacing w:line="240" w:lineRule="auto"/>
        <w:rPr>
          <w:rFonts w:cstheme="minorHAnsi"/>
          <w:sz w:val="24"/>
          <w:szCs w:val="24"/>
        </w:rPr>
      </w:pPr>
    </w:p>
    <w:p w14:paraId="03E160CD" w14:textId="14D192D7" w:rsidR="005170DC" w:rsidRPr="008940EE" w:rsidRDefault="005170DC" w:rsidP="005170DC">
      <w:pPr>
        <w:spacing w:line="240" w:lineRule="auto"/>
        <w:rPr>
          <w:rFonts w:cstheme="minorHAnsi"/>
          <w:sz w:val="24"/>
          <w:szCs w:val="24"/>
        </w:rPr>
      </w:pPr>
      <w:r w:rsidRPr="008940EE">
        <w:rPr>
          <w:rFonts w:cstheme="minorHAnsi"/>
          <w:b/>
          <w:sz w:val="24"/>
          <w:szCs w:val="24"/>
        </w:rPr>
        <w:t xml:space="preserve">A prior authorization for site of care will not be required when these medications are administered in an approved site of care.  Approved </w:t>
      </w:r>
      <w:r w:rsidR="00F13F31">
        <w:rPr>
          <w:rFonts w:cstheme="minorHAnsi"/>
          <w:b/>
          <w:sz w:val="24"/>
          <w:szCs w:val="24"/>
        </w:rPr>
        <w:t>s</w:t>
      </w:r>
      <w:r w:rsidRPr="008940EE">
        <w:rPr>
          <w:rFonts w:cstheme="minorHAnsi"/>
          <w:b/>
          <w:sz w:val="24"/>
          <w:szCs w:val="24"/>
        </w:rPr>
        <w:t xml:space="preserve">ites of </w:t>
      </w:r>
      <w:r w:rsidR="00F13F31">
        <w:rPr>
          <w:rFonts w:cstheme="minorHAnsi"/>
          <w:b/>
          <w:sz w:val="24"/>
          <w:szCs w:val="24"/>
        </w:rPr>
        <w:t>c</w:t>
      </w:r>
      <w:r w:rsidRPr="008940EE">
        <w:rPr>
          <w:rFonts w:cstheme="minorHAnsi"/>
          <w:b/>
          <w:sz w:val="24"/>
          <w:szCs w:val="24"/>
        </w:rPr>
        <w:t>are include</w:t>
      </w:r>
      <w:r w:rsidRPr="008940EE">
        <w:rPr>
          <w:rFonts w:cstheme="minorHAnsi"/>
          <w:sz w:val="24"/>
          <w:szCs w:val="24"/>
        </w:rPr>
        <w:t>:</w:t>
      </w:r>
    </w:p>
    <w:p w14:paraId="784B3CE2" w14:textId="77777777" w:rsidR="005170DC" w:rsidRPr="008940EE" w:rsidRDefault="005170DC" w:rsidP="005170DC">
      <w:pPr>
        <w:pStyle w:val="ListParagraph"/>
        <w:numPr>
          <w:ilvl w:val="0"/>
          <w:numId w:val="1"/>
        </w:numPr>
        <w:spacing w:after="0" w:line="240" w:lineRule="auto"/>
        <w:ind w:left="1080"/>
        <w:rPr>
          <w:rFonts w:cstheme="minorHAnsi"/>
          <w:sz w:val="24"/>
          <w:szCs w:val="24"/>
        </w:rPr>
      </w:pPr>
      <w:r w:rsidRPr="008940EE">
        <w:rPr>
          <w:rFonts w:cstheme="minorHAnsi"/>
          <w:sz w:val="24"/>
          <w:szCs w:val="24"/>
        </w:rPr>
        <w:t xml:space="preserve">Home Infusion </w:t>
      </w:r>
    </w:p>
    <w:p w14:paraId="796BB4F1" w14:textId="77777777" w:rsidR="005170DC" w:rsidRPr="008940EE" w:rsidRDefault="005170DC" w:rsidP="005170DC">
      <w:pPr>
        <w:pStyle w:val="ListParagraph"/>
        <w:numPr>
          <w:ilvl w:val="0"/>
          <w:numId w:val="1"/>
        </w:numPr>
        <w:spacing w:after="0" w:line="240" w:lineRule="auto"/>
        <w:ind w:left="1080"/>
        <w:rPr>
          <w:rFonts w:cstheme="minorHAnsi"/>
          <w:sz w:val="24"/>
          <w:szCs w:val="24"/>
        </w:rPr>
      </w:pPr>
      <w:r w:rsidRPr="008940EE">
        <w:rPr>
          <w:rFonts w:cstheme="minorHAnsi"/>
          <w:sz w:val="24"/>
          <w:szCs w:val="24"/>
        </w:rPr>
        <w:t xml:space="preserve">Ambulatory Infusion Centers </w:t>
      </w:r>
    </w:p>
    <w:p w14:paraId="340971B8" w14:textId="77777777" w:rsidR="005170DC" w:rsidRPr="008940EE" w:rsidRDefault="005170DC" w:rsidP="005170DC">
      <w:pPr>
        <w:pStyle w:val="ListParagraph"/>
        <w:numPr>
          <w:ilvl w:val="0"/>
          <w:numId w:val="1"/>
        </w:numPr>
        <w:spacing w:after="0" w:line="240" w:lineRule="auto"/>
        <w:ind w:left="1080"/>
        <w:rPr>
          <w:rFonts w:cstheme="minorHAnsi"/>
          <w:sz w:val="24"/>
          <w:szCs w:val="24"/>
        </w:rPr>
      </w:pPr>
      <w:r w:rsidRPr="008940EE">
        <w:rPr>
          <w:rFonts w:cstheme="minorHAnsi"/>
          <w:sz w:val="24"/>
          <w:szCs w:val="24"/>
        </w:rPr>
        <w:t xml:space="preserve">Physician Offices and Clinics </w:t>
      </w:r>
    </w:p>
    <w:p w14:paraId="695C7689" w14:textId="77777777" w:rsidR="005170DC" w:rsidRPr="008940EE" w:rsidRDefault="005170DC" w:rsidP="005170DC">
      <w:pPr>
        <w:pStyle w:val="ListParagraph"/>
        <w:numPr>
          <w:ilvl w:val="0"/>
          <w:numId w:val="1"/>
        </w:numPr>
        <w:spacing w:after="0" w:line="240" w:lineRule="auto"/>
        <w:ind w:left="1080"/>
        <w:rPr>
          <w:rFonts w:cstheme="minorHAnsi"/>
          <w:sz w:val="24"/>
          <w:szCs w:val="24"/>
        </w:rPr>
      </w:pPr>
      <w:r w:rsidRPr="008940EE">
        <w:rPr>
          <w:rFonts w:cstheme="minorHAnsi"/>
          <w:sz w:val="24"/>
          <w:szCs w:val="24"/>
        </w:rPr>
        <w:t>Certain approved outpatient hospital facilities</w:t>
      </w:r>
    </w:p>
    <w:p w14:paraId="1B3C45AE" w14:textId="77777777" w:rsidR="005170DC" w:rsidRDefault="005170DC" w:rsidP="005170DC">
      <w:pPr>
        <w:spacing w:line="240" w:lineRule="auto"/>
        <w:rPr>
          <w:rFonts w:cstheme="minorHAnsi"/>
          <w:sz w:val="24"/>
          <w:szCs w:val="24"/>
        </w:rPr>
      </w:pPr>
    </w:p>
    <w:p w14:paraId="7249EADE" w14:textId="77777777" w:rsidR="005170DC" w:rsidRPr="00933DC6" w:rsidRDefault="005170DC" w:rsidP="005170DC">
      <w:pPr>
        <w:spacing w:after="0" w:line="240" w:lineRule="auto"/>
        <w:rPr>
          <w:rFonts w:cstheme="minorHAnsi"/>
          <w:b/>
          <w:sz w:val="24"/>
          <w:szCs w:val="24"/>
        </w:rPr>
      </w:pPr>
      <w:r w:rsidRPr="00933DC6">
        <w:rPr>
          <w:rFonts w:cstheme="minorHAnsi"/>
          <w:b/>
          <w:sz w:val="24"/>
          <w:szCs w:val="24"/>
        </w:rPr>
        <w:t>Who is excluded from the Infusion Therapy Site of Care policy?</w:t>
      </w:r>
    </w:p>
    <w:p w14:paraId="18C42B81" w14:textId="77777777" w:rsidR="005170DC" w:rsidRPr="00933DC6" w:rsidRDefault="005170DC" w:rsidP="005170DC">
      <w:pPr>
        <w:spacing w:after="0" w:line="240" w:lineRule="auto"/>
        <w:rPr>
          <w:rFonts w:cstheme="minorHAnsi"/>
          <w:b/>
          <w:i/>
          <w:sz w:val="24"/>
          <w:szCs w:val="24"/>
        </w:rPr>
      </w:pPr>
    </w:p>
    <w:p w14:paraId="38C5BA39" w14:textId="77777777" w:rsidR="005170DC" w:rsidRPr="00933DC6" w:rsidRDefault="005170DC" w:rsidP="005170DC">
      <w:pPr>
        <w:pStyle w:val="ListParagraph"/>
        <w:numPr>
          <w:ilvl w:val="0"/>
          <w:numId w:val="2"/>
        </w:numPr>
        <w:spacing w:after="0" w:line="240" w:lineRule="auto"/>
        <w:rPr>
          <w:rFonts w:cstheme="minorHAnsi"/>
          <w:sz w:val="24"/>
          <w:szCs w:val="24"/>
        </w:rPr>
      </w:pPr>
      <w:r w:rsidRPr="00933DC6">
        <w:rPr>
          <w:rFonts w:cstheme="minorHAnsi"/>
          <w:sz w:val="24"/>
          <w:szCs w:val="24"/>
        </w:rPr>
        <w:t>Providence Medicare and Medicaid members</w:t>
      </w:r>
    </w:p>
    <w:p w14:paraId="1485E5B1" w14:textId="77777777" w:rsidR="005170DC" w:rsidRPr="00933DC6" w:rsidRDefault="005170DC" w:rsidP="005170DC">
      <w:pPr>
        <w:pStyle w:val="ListParagraph"/>
        <w:numPr>
          <w:ilvl w:val="0"/>
          <w:numId w:val="2"/>
        </w:numPr>
        <w:spacing w:after="0" w:line="240" w:lineRule="auto"/>
        <w:rPr>
          <w:rFonts w:cstheme="minorHAnsi"/>
          <w:sz w:val="24"/>
          <w:szCs w:val="24"/>
        </w:rPr>
      </w:pPr>
      <w:r w:rsidRPr="00933DC6">
        <w:rPr>
          <w:rFonts w:cstheme="minorHAnsi"/>
          <w:sz w:val="24"/>
          <w:szCs w:val="24"/>
        </w:rPr>
        <w:t>Certain Commercial Plan members (ALL Providence Saint Joseph Health employer groups)</w:t>
      </w:r>
    </w:p>
    <w:p w14:paraId="6FC967A0" w14:textId="77777777" w:rsidR="005170DC" w:rsidRPr="00933DC6" w:rsidRDefault="005170DC" w:rsidP="005170DC">
      <w:pPr>
        <w:pStyle w:val="ListParagraph"/>
        <w:numPr>
          <w:ilvl w:val="0"/>
          <w:numId w:val="2"/>
        </w:numPr>
        <w:spacing w:after="0" w:line="240" w:lineRule="auto"/>
        <w:rPr>
          <w:rFonts w:cstheme="minorHAnsi"/>
          <w:sz w:val="24"/>
          <w:szCs w:val="24"/>
        </w:rPr>
      </w:pPr>
      <w:r w:rsidRPr="00933DC6">
        <w:rPr>
          <w:rFonts w:cstheme="minorHAnsi"/>
          <w:sz w:val="24"/>
          <w:szCs w:val="24"/>
        </w:rPr>
        <w:t>Members 12 years of age and under</w:t>
      </w:r>
    </w:p>
    <w:p w14:paraId="1C996B66" w14:textId="77777777" w:rsidR="005170DC" w:rsidRPr="008940EE" w:rsidRDefault="005170DC" w:rsidP="005170DC">
      <w:pPr>
        <w:spacing w:line="240" w:lineRule="auto"/>
        <w:rPr>
          <w:rFonts w:cstheme="minorHAnsi"/>
          <w:sz w:val="24"/>
          <w:szCs w:val="24"/>
        </w:rPr>
      </w:pPr>
    </w:p>
    <w:p w14:paraId="44B9EEB6" w14:textId="77777777" w:rsidR="005170DC" w:rsidRDefault="005170DC">
      <w:r>
        <w:br w:type="page"/>
      </w:r>
    </w:p>
    <w:p w14:paraId="2C07A0F9" w14:textId="77777777" w:rsidR="005170DC" w:rsidRDefault="005170DC" w:rsidP="00A303A4">
      <w:pPr>
        <w:pStyle w:val="Heading1"/>
      </w:pPr>
      <w:bookmarkStart w:id="0" w:name="_Site_of_Care"/>
      <w:bookmarkEnd w:id="0"/>
      <w:r>
        <w:lastRenderedPageBreak/>
        <w:t>Site of Care Drug List</w:t>
      </w:r>
    </w:p>
    <w:p w14:paraId="3BB736AA" w14:textId="77777777" w:rsidR="00E927D3" w:rsidRPr="00E927D3" w:rsidRDefault="00E927D3" w:rsidP="00E927D3">
      <w:pPr>
        <w:spacing w:after="0"/>
      </w:pPr>
    </w:p>
    <w:p w14:paraId="7EB8F929" w14:textId="77777777" w:rsidR="000A619C" w:rsidRDefault="000A619C" w:rsidP="000A619C">
      <w:pPr>
        <w:spacing w:after="0"/>
        <w:rPr>
          <w:sz w:val="24"/>
        </w:rPr>
      </w:pPr>
      <w:r>
        <w:rPr>
          <w:sz w:val="24"/>
        </w:rPr>
        <w:t xml:space="preserve">Infusion medications included in this Infusion Therapy Site of Care policy are as follows: </w:t>
      </w:r>
    </w:p>
    <w:p w14:paraId="193B9F32" w14:textId="77777777" w:rsidR="005170DC" w:rsidRPr="000A619C" w:rsidRDefault="005170DC">
      <w:pPr>
        <w:rPr>
          <w:i/>
          <w:sz w:val="24"/>
        </w:rPr>
      </w:pPr>
      <w:r w:rsidRPr="000A619C">
        <w:rPr>
          <w:b/>
          <w:i/>
          <w:sz w:val="24"/>
        </w:rPr>
        <w:t>Note:</w:t>
      </w:r>
      <w:r w:rsidRPr="000A619C">
        <w:rPr>
          <w:i/>
          <w:sz w:val="24"/>
        </w:rPr>
        <w:t xml:space="preserve"> Additional medications will be added to the Infusion Therapy Site of Care policy over time.</w:t>
      </w:r>
    </w:p>
    <w:tbl>
      <w:tblPr>
        <w:tblStyle w:val="PlainTable3"/>
        <w:tblW w:w="0" w:type="auto"/>
        <w:jc w:val="center"/>
        <w:tblLook w:val="04A0" w:firstRow="1" w:lastRow="0" w:firstColumn="1" w:lastColumn="0" w:noHBand="0" w:noVBand="1"/>
      </w:tblPr>
      <w:tblGrid>
        <w:gridCol w:w="2425"/>
        <w:gridCol w:w="3060"/>
        <w:gridCol w:w="2970"/>
      </w:tblGrid>
      <w:tr w:rsidR="005170DC" w14:paraId="22A2B168" w14:textId="77777777" w:rsidTr="00A303A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25" w:type="dxa"/>
          </w:tcPr>
          <w:p w14:paraId="1F56FA09" w14:textId="77777777" w:rsidR="005170DC" w:rsidRPr="00E927D3" w:rsidRDefault="005170DC" w:rsidP="00946034">
            <w:pPr>
              <w:jc w:val="center"/>
              <w:rPr>
                <w:sz w:val="24"/>
              </w:rPr>
            </w:pPr>
            <w:r w:rsidRPr="00E927D3">
              <w:rPr>
                <w:sz w:val="24"/>
              </w:rPr>
              <w:t>HCPCS</w:t>
            </w:r>
          </w:p>
        </w:tc>
        <w:tc>
          <w:tcPr>
            <w:tcW w:w="3060" w:type="dxa"/>
          </w:tcPr>
          <w:p w14:paraId="66C2FFF0" w14:textId="77777777" w:rsidR="005170DC" w:rsidRPr="00E927D3" w:rsidRDefault="005170DC" w:rsidP="00946034">
            <w:pPr>
              <w:jc w:val="center"/>
              <w:cnfStyle w:val="100000000000" w:firstRow="1" w:lastRow="0" w:firstColumn="0" w:lastColumn="0" w:oddVBand="0" w:evenVBand="0" w:oddHBand="0" w:evenHBand="0" w:firstRowFirstColumn="0" w:firstRowLastColumn="0" w:lastRowFirstColumn="0" w:lastRowLastColumn="0"/>
              <w:rPr>
                <w:sz w:val="24"/>
              </w:rPr>
            </w:pPr>
            <w:r w:rsidRPr="00E927D3">
              <w:rPr>
                <w:sz w:val="24"/>
              </w:rPr>
              <w:t>Brand Name</w:t>
            </w:r>
          </w:p>
        </w:tc>
        <w:tc>
          <w:tcPr>
            <w:tcW w:w="2970" w:type="dxa"/>
          </w:tcPr>
          <w:p w14:paraId="61E17DC4" w14:textId="77777777" w:rsidR="005170DC" w:rsidRPr="00E927D3" w:rsidRDefault="005170DC" w:rsidP="00946034">
            <w:pPr>
              <w:jc w:val="center"/>
              <w:cnfStyle w:val="100000000000" w:firstRow="1" w:lastRow="0" w:firstColumn="0" w:lastColumn="0" w:oddVBand="0" w:evenVBand="0" w:oddHBand="0" w:evenHBand="0" w:firstRowFirstColumn="0" w:firstRowLastColumn="0" w:lastRowFirstColumn="0" w:lastRowLastColumn="0"/>
              <w:rPr>
                <w:sz w:val="24"/>
              </w:rPr>
            </w:pPr>
            <w:r w:rsidRPr="00E927D3">
              <w:rPr>
                <w:sz w:val="24"/>
              </w:rPr>
              <w:t>Generic Name</w:t>
            </w:r>
          </w:p>
        </w:tc>
      </w:tr>
      <w:tr w:rsidR="003D3EB1" w14:paraId="04BFB21A"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55" w:type="dxa"/>
            <w:gridSpan w:val="3"/>
          </w:tcPr>
          <w:p w14:paraId="567C9728" w14:textId="77777777" w:rsidR="003D3EB1" w:rsidRPr="00E927D3" w:rsidRDefault="003D3EB1" w:rsidP="00D57A52">
            <w:pPr>
              <w:rPr>
                <w:sz w:val="28"/>
              </w:rPr>
            </w:pPr>
            <w:r w:rsidRPr="00E927D3">
              <w:rPr>
                <w:sz w:val="28"/>
              </w:rPr>
              <w:t>Inflammatory Conditions</w:t>
            </w:r>
          </w:p>
        </w:tc>
      </w:tr>
      <w:tr w:rsidR="005170DC" w14:paraId="34B2AB0F" w14:textId="77777777" w:rsidTr="00A303A4">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49203762"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J3262</w:t>
            </w:r>
          </w:p>
        </w:tc>
        <w:tc>
          <w:tcPr>
            <w:tcW w:w="3060" w:type="dxa"/>
          </w:tcPr>
          <w:p w14:paraId="73F97D52" w14:textId="3445C290"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rPr>
            </w:pPr>
            <w:r w:rsidRPr="008940EE">
              <w:rPr>
                <w:rFonts w:eastAsia="Times New Roman" w:cstheme="minorHAnsi"/>
                <w:color w:val="000000"/>
                <w:sz w:val="24"/>
                <w:szCs w:val="24"/>
              </w:rPr>
              <w:t>Actemra</w:t>
            </w:r>
            <w:r w:rsidR="00F100DC" w:rsidRPr="00441E95">
              <w:t>®</w:t>
            </w:r>
          </w:p>
        </w:tc>
        <w:tc>
          <w:tcPr>
            <w:tcW w:w="2970" w:type="dxa"/>
          </w:tcPr>
          <w:p w14:paraId="4549A102" w14:textId="77777777"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rPr>
            </w:pPr>
            <w:r w:rsidRPr="008940EE">
              <w:rPr>
                <w:rFonts w:eastAsia="Times New Roman" w:cstheme="minorHAnsi"/>
                <w:color w:val="000000"/>
                <w:sz w:val="24"/>
                <w:szCs w:val="24"/>
              </w:rPr>
              <w:t>Tocilizumab</w:t>
            </w:r>
          </w:p>
        </w:tc>
      </w:tr>
      <w:tr w:rsidR="005170DC" w14:paraId="6F6F4FF9"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559366A"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J0490</w:t>
            </w:r>
          </w:p>
        </w:tc>
        <w:tc>
          <w:tcPr>
            <w:tcW w:w="3060" w:type="dxa"/>
          </w:tcPr>
          <w:p w14:paraId="0A8963CB" w14:textId="56EC7A8C"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Benlysta</w:t>
            </w:r>
            <w:r w:rsidR="00F100DC" w:rsidRPr="00441E95">
              <w:t>®</w:t>
            </w:r>
          </w:p>
        </w:tc>
        <w:tc>
          <w:tcPr>
            <w:tcW w:w="2970" w:type="dxa"/>
          </w:tcPr>
          <w:p w14:paraId="53C609B5" w14:textId="77777777"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Belimumab</w:t>
            </w:r>
          </w:p>
        </w:tc>
      </w:tr>
      <w:tr w:rsidR="005170DC" w14:paraId="19A5922F" w14:textId="77777777" w:rsidTr="00A303A4">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1C5C00E4"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J3380</w:t>
            </w:r>
          </w:p>
        </w:tc>
        <w:tc>
          <w:tcPr>
            <w:tcW w:w="3060" w:type="dxa"/>
          </w:tcPr>
          <w:p w14:paraId="109AE101" w14:textId="7345D917"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Entyvio</w:t>
            </w:r>
            <w:r w:rsidR="00F100DC" w:rsidRPr="00441E95">
              <w:t>®</w:t>
            </w:r>
          </w:p>
        </w:tc>
        <w:tc>
          <w:tcPr>
            <w:tcW w:w="2970" w:type="dxa"/>
          </w:tcPr>
          <w:p w14:paraId="20B6A35B" w14:textId="77777777"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Vedolizumab</w:t>
            </w:r>
          </w:p>
        </w:tc>
      </w:tr>
      <w:tr w:rsidR="005170DC" w14:paraId="1506034C"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7FE5CA6B"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Q5103</w:t>
            </w:r>
          </w:p>
        </w:tc>
        <w:tc>
          <w:tcPr>
            <w:tcW w:w="3060" w:type="dxa"/>
          </w:tcPr>
          <w:p w14:paraId="2D9377AA" w14:textId="59A62BD5"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Inflectra</w:t>
            </w:r>
            <w:r w:rsidR="00F100DC" w:rsidRPr="00441E95">
              <w:t>®</w:t>
            </w:r>
          </w:p>
        </w:tc>
        <w:tc>
          <w:tcPr>
            <w:tcW w:w="2970" w:type="dxa"/>
          </w:tcPr>
          <w:p w14:paraId="0D6273ED" w14:textId="77777777"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Infliximab-dyyb</w:t>
            </w:r>
          </w:p>
        </w:tc>
      </w:tr>
      <w:tr w:rsidR="005170DC" w14:paraId="391B49F5" w14:textId="77777777" w:rsidTr="00A303A4">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22B936EE"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J0129</w:t>
            </w:r>
          </w:p>
        </w:tc>
        <w:tc>
          <w:tcPr>
            <w:tcW w:w="3060" w:type="dxa"/>
          </w:tcPr>
          <w:p w14:paraId="367D0468" w14:textId="4926237A"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Orencia</w:t>
            </w:r>
            <w:r w:rsidR="00F100DC" w:rsidRPr="00441E95">
              <w:t>®</w:t>
            </w:r>
          </w:p>
        </w:tc>
        <w:tc>
          <w:tcPr>
            <w:tcW w:w="2970" w:type="dxa"/>
          </w:tcPr>
          <w:p w14:paraId="751EC93E" w14:textId="77777777"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Abatacept</w:t>
            </w:r>
          </w:p>
        </w:tc>
      </w:tr>
      <w:tr w:rsidR="005170DC" w14:paraId="092C148C"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66F10E59"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J1745</w:t>
            </w:r>
          </w:p>
        </w:tc>
        <w:tc>
          <w:tcPr>
            <w:tcW w:w="3060" w:type="dxa"/>
          </w:tcPr>
          <w:p w14:paraId="48C05E13" w14:textId="48144D1E"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Remicade</w:t>
            </w:r>
            <w:r w:rsidR="00F100DC" w:rsidRPr="00441E95">
              <w:t>®</w:t>
            </w:r>
          </w:p>
        </w:tc>
        <w:tc>
          <w:tcPr>
            <w:tcW w:w="2970" w:type="dxa"/>
          </w:tcPr>
          <w:p w14:paraId="16E5CE67" w14:textId="77777777"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Infliximab</w:t>
            </w:r>
          </w:p>
        </w:tc>
      </w:tr>
      <w:tr w:rsidR="005170DC" w14:paraId="635AD38E" w14:textId="77777777" w:rsidTr="00A303A4">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7B1CEB24"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Q5104</w:t>
            </w:r>
          </w:p>
        </w:tc>
        <w:tc>
          <w:tcPr>
            <w:tcW w:w="3060" w:type="dxa"/>
          </w:tcPr>
          <w:p w14:paraId="1F75AB55" w14:textId="572BD842"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Renflexis</w:t>
            </w:r>
            <w:r w:rsidR="00F100DC" w:rsidRPr="00441E95">
              <w:t>®</w:t>
            </w:r>
          </w:p>
        </w:tc>
        <w:tc>
          <w:tcPr>
            <w:tcW w:w="2970" w:type="dxa"/>
          </w:tcPr>
          <w:p w14:paraId="003A9B0C" w14:textId="77777777" w:rsidR="005170DC" w:rsidRPr="008940EE" w:rsidRDefault="005170DC"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Infliximab-abda</w:t>
            </w:r>
          </w:p>
        </w:tc>
      </w:tr>
      <w:tr w:rsidR="005170DC" w14:paraId="72D3B0A9"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E72D145"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J1602</w:t>
            </w:r>
          </w:p>
        </w:tc>
        <w:tc>
          <w:tcPr>
            <w:tcW w:w="3060" w:type="dxa"/>
          </w:tcPr>
          <w:p w14:paraId="05D30E66" w14:textId="4DDF5C60"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Simponi Aria</w:t>
            </w:r>
            <w:r w:rsidR="00F100DC" w:rsidRPr="00441E95">
              <w:t>®</w:t>
            </w:r>
          </w:p>
        </w:tc>
        <w:tc>
          <w:tcPr>
            <w:tcW w:w="2970" w:type="dxa"/>
          </w:tcPr>
          <w:p w14:paraId="0CDC19BA" w14:textId="77777777"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Golimumab</w:t>
            </w:r>
          </w:p>
        </w:tc>
      </w:tr>
      <w:tr w:rsidR="00287D9A" w14:paraId="39F6E410" w14:textId="77777777" w:rsidTr="00A303A4">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1D3242AE" w14:textId="461921B4" w:rsidR="00287D9A" w:rsidRPr="008940EE" w:rsidRDefault="00287D9A" w:rsidP="00946034">
            <w:pPr>
              <w:jc w:val="center"/>
              <w:rPr>
                <w:rFonts w:eastAsia="Times New Roman" w:cstheme="minorHAnsi"/>
                <w:color w:val="000000"/>
                <w:sz w:val="24"/>
                <w:szCs w:val="24"/>
              </w:rPr>
            </w:pPr>
            <w:r>
              <w:rPr>
                <w:rFonts w:eastAsia="Times New Roman" w:cstheme="minorHAnsi"/>
                <w:color w:val="000000"/>
                <w:sz w:val="24"/>
                <w:szCs w:val="24"/>
              </w:rPr>
              <w:t>Q5121</w:t>
            </w:r>
          </w:p>
        </w:tc>
        <w:tc>
          <w:tcPr>
            <w:tcW w:w="3060" w:type="dxa"/>
          </w:tcPr>
          <w:p w14:paraId="2C34DCC9" w14:textId="61448D16" w:rsidR="00287D9A" w:rsidRPr="008940EE" w:rsidRDefault="00287D9A"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Avsola</w:t>
            </w:r>
            <w:r w:rsidRPr="00441E95">
              <w:t>®</w:t>
            </w:r>
          </w:p>
        </w:tc>
        <w:tc>
          <w:tcPr>
            <w:tcW w:w="2970" w:type="dxa"/>
          </w:tcPr>
          <w:p w14:paraId="0306E11E" w14:textId="507294D3" w:rsidR="00287D9A" w:rsidRPr="008940EE" w:rsidRDefault="00287D9A"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Infliximab-axxq</w:t>
            </w:r>
          </w:p>
        </w:tc>
      </w:tr>
    </w:tbl>
    <w:p w14:paraId="3E2D3729" w14:textId="77777777" w:rsidR="00D57A52" w:rsidRDefault="00D57A52" w:rsidP="000A619C">
      <w:pPr>
        <w:spacing w:after="0"/>
      </w:pPr>
    </w:p>
    <w:tbl>
      <w:tblPr>
        <w:tblStyle w:val="PlainTable3"/>
        <w:tblW w:w="0" w:type="auto"/>
        <w:jc w:val="center"/>
        <w:tblLook w:val="04A0" w:firstRow="1" w:lastRow="0" w:firstColumn="1" w:lastColumn="0" w:noHBand="0" w:noVBand="1"/>
      </w:tblPr>
      <w:tblGrid>
        <w:gridCol w:w="2425"/>
        <w:gridCol w:w="3060"/>
        <w:gridCol w:w="2970"/>
      </w:tblGrid>
      <w:tr w:rsidR="003D3EB1" w14:paraId="7CC7CB05" w14:textId="77777777" w:rsidTr="00A303A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455" w:type="dxa"/>
            <w:gridSpan w:val="3"/>
          </w:tcPr>
          <w:p w14:paraId="67A9EBCB" w14:textId="77777777" w:rsidR="003D3EB1" w:rsidRPr="00E927D3" w:rsidRDefault="003D3EB1" w:rsidP="00D57A52">
            <w:pPr>
              <w:rPr>
                <w:rFonts w:eastAsia="Times New Roman" w:cstheme="minorHAnsi"/>
                <w:color w:val="000000"/>
                <w:sz w:val="28"/>
                <w:szCs w:val="24"/>
              </w:rPr>
            </w:pPr>
            <w:r w:rsidRPr="00E927D3">
              <w:rPr>
                <w:rFonts w:eastAsia="Times New Roman" w:cstheme="minorHAnsi"/>
                <w:color w:val="000000"/>
                <w:sz w:val="28"/>
                <w:szCs w:val="24"/>
              </w:rPr>
              <w:t>Multiple Sclerosis</w:t>
            </w:r>
          </w:p>
        </w:tc>
      </w:tr>
      <w:tr w:rsidR="005170DC" w14:paraId="76E00557"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7C47DD3" w14:textId="77777777" w:rsidR="005170DC" w:rsidRPr="008940EE" w:rsidRDefault="005170DC" w:rsidP="00946034">
            <w:pPr>
              <w:jc w:val="center"/>
              <w:rPr>
                <w:rFonts w:eastAsia="Times New Roman" w:cstheme="minorHAnsi"/>
                <w:color w:val="000000"/>
                <w:sz w:val="24"/>
                <w:szCs w:val="24"/>
              </w:rPr>
            </w:pPr>
            <w:r w:rsidRPr="008940EE">
              <w:rPr>
                <w:rFonts w:eastAsia="Times New Roman" w:cstheme="minorHAnsi"/>
                <w:color w:val="000000"/>
                <w:sz w:val="24"/>
                <w:szCs w:val="24"/>
              </w:rPr>
              <w:t>J2350</w:t>
            </w:r>
          </w:p>
        </w:tc>
        <w:tc>
          <w:tcPr>
            <w:tcW w:w="3060" w:type="dxa"/>
          </w:tcPr>
          <w:p w14:paraId="681BB6A1" w14:textId="0CE7BEF9"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Ocrevus</w:t>
            </w:r>
            <w:r w:rsidR="00F100DC" w:rsidRPr="00441E95">
              <w:t>®</w:t>
            </w:r>
          </w:p>
        </w:tc>
        <w:tc>
          <w:tcPr>
            <w:tcW w:w="2970" w:type="dxa"/>
          </w:tcPr>
          <w:p w14:paraId="0A3A3A6C" w14:textId="77777777" w:rsidR="005170DC" w:rsidRPr="008940EE" w:rsidRDefault="005170DC" w:rsidP="009460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940EE">
              <w:rPr>
                <w:rFonts w:eastAsia="Times New Roman" w:cstheme="minorHAnsi"/>
                <w:color w:val="000000"/>
                <w:sz w:val="24"/>
                <w:szCs w:val="24"/>
              </w:rPr>
              <w:t>Ocrelizumab</w:t>
            </w:r>
          </w:p>
        </w:tc>
      </w:tr>
    </w:tbl>
    <w:p w14:paraId="0B39DF15" w14:textId="77777777" w:rsidR="00D57A52" w:rsidRDefault="00D57A52" w:rsidP="000A619C">
      <w:pPr>
        <w:spacing w:after="0"/>
      </w:pPr>
    </w:p>
    <w:tbl>
      <w:tblPr>
        <w:tblStyle w:val="PlainTable3"/>
        <w:tblW w:w="0" w:type="auto"/>
        <w:jc w:val="center"/>
        <w:tblLook w:val="04A0" w:firstRow="1" w:lastRow="0" w:firstColumn="1" w:lastColumn="0" w:noHBand="0" w:noVBand="1"/>
      </w:tblPr>
      <w:tblGrid>
        <w:gridCol w:w="2425"/>
        <w:gridCol w:w="3060"/>
        <w:gridCol w:w="2970"/>
      </w:tblGrid>
      <w:tr w:rsidR="00946034" w14:paraId="35EAC02B" w14:textId="77777777" w:rsidTr="00A303A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455" w:type="dxa"/>
            <w:gridSpan w:val="3"/>
          </w:tcPr>
          <w:p w14:paraId="462FE180" w14:textId="77777777" w:rsidR="00946034" w:rsidRPr="00E927D3" w:rsidRDefault="00946034" w:rsidP="00D57A52">
            <w:pPr>
              <w:rPr>
                <w:rFonts w:eastAsia="Times New Roman" w:cstheme="minorHAnsi"/>
                <w:color w:val="000000"/>
                <w:sz w:val="28"/>
                <w:szCs w:val="24"/>
              </w:rPr>
            </w:pPr>
            <w:r w:rsidRPr="00E927D3">
              <w:rPr>
                <w:rFonts w:eastAsia="Times New Roman" w:cstheme="minorHAnsi"/>
                <w:color w:val="000000"/>
                <w:sz w:val="28"/>
                <w:szCs w:val="24"/>
              </w:rPr>
              <w:t>Miscellaneous Diseases</w:t>
            </w:r>
          </w:p>
        </w:tc>
      </w:tr>
      <w:tr w:rsidR="003D3EB1" w14:paraId="4F6B5F44"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09DB1534" w14:textId="77777777" w:rsidR="003D3EB1" w:rsidRPr="005170DC" w:rsidRDefault="003D3EB1" w:rsidP="00946034">
            <w:pPr>
              <w:jc w:val="center"/>
              <w:rPr>
                <w:rFonts w:eastAsia="Times New Roman" w:cstheme="minorHAnsi"/>
                <w:color w:val="000000"/>
                <w:sz w:val="24"/>
                <w:szCs w:val="24"/>
              </w:rPr>
            </w:pPr>
            <w:r w:rsidRPr="005170DC">
              <w:rPr>
                <w:rFonts w:eastAsia="Times New Roman" w:cstheme="minorHAnsi"/>
                <w:color w:val="000000"/>
                <w:sz w:val="24"/>
                <w:szCs w:val="24"/>
              </w:rPr>
              <w:t>J0584</w:t>
            </w:r>
          </w:p>
        </w:tc>
        <w:tc>
          <w:tcPr>
            <w:tcW w:w="3060" w:type="dxa"/>
          </w:tcPr>
          <w:p w14:paraId="34C92EBA" w14:textId="3195FFBE" w:rsidR="003D3EB1" w:rsidRPr="005170DC"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5170DC">
              <w:rPr>
                <w:rFonts w:ascii="Calibri" w:eastAsia="Times New Roman" w:hAnsi="Calibri" w:cs="Calibri"/>
                <w:color w:val="000000"/>
                <w:sz w:val="24"/>
                <w:szCs w:val="24"/>
              </w:rPr>
              <w:t>Crysvita</w:t>
            </w:r>
            <w:r w:rsidR="00F100DC" w:rsidRPr="00441E95">
              <w:t>®</w:t>
            </w:r>
          </w:p>
        </w:tc>
        <w:tc>
          <w:tcPr>
            <w:tcW w:w="2970" w:type="dxa"/>
          </w:tcPr>
          <w:p w14:paraId="2512704F" w14:textId="77777777" w:rsidR="003D3EB1" w:rsidRPr="005170DC"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B</w:t>
            </w:r>
            <w:r w:rsidRPr="005170DC">
              <w:rPr>
                <w:rFonts w:ascii="Calibri" w:eastAsia="Times New Roman" w:hAnsi="Calibri" w:cs="Calibri"/>
                <w:color w:val="000000"/>
                <w:sz w:val="24"/>
                <w:szCs w:val="24"/>
              </w:rPr>
              <w:t>urosumab-twza</w:t>
            </w:r>
          </w:p>
        </w:tc>
      </w:tr>
      <w:tr w:rsidR="003D3EB1" w14:paraId="00675818" w14:textId="77777777" w:rsidTr="00A303A4">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65328200" w14:textId="77777777" w:rsidR="003D3EB1" w:rsidRPr="008940EE" w:rsidRDefault="003D3EB1" w:rsidP="00946034">
            <w:pPr>
              <w:jc w:val="center"/>
              <w:rPr>
                <w:rFonts w:eastAsia="Times New Roman" w:cstheme="minorHAnsi"/>
                <w:color w:val="000000"/>
                <w:sz w:val="24"/>
                <w:szCs w:val="24"/>
              </w:rPr>
            </w:pPr>
            <w:r w:rsidRPr="008940EE">
              <w:rPr>
                <w:rFonts w:eastAsia="Times New Roman" w:cstheme="minorHAnsi"/>
                <w:color w:val="000000"/>
                <w:sz w:val="24"/>
                <w:szCs w:val="24"/>
              </w:rPr>
              <w:t>J1300</w:t>
            </w:r>
          </w:p>
        </w:tc>
        <w:tc>
          <w:tcPr>
            <w:tcW w:w="3060" w:type="dxa"/>
          </w:tcPr>
          <w:p w14:paraId="5DB23315" w14:textId="6280F915"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Soliris</w:t>
            </w:r>
            <w:r w:rsidR="00F100DC" w:rsidRPr="00441E95">
              <w:t>®</w:t>
            </w:r>
          </w:p>
        </w:tc>
        <w:tc>
          <w:tcPr>
            <w:tcW w:w="2970" w:type="dxa"/>
          </w:tcPr>
          <w:p w14:paraId="185E9ADA" w14:textId="77777777"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Eculizumab</w:t>
            </w:r>
          </w:p>
        </w:tc>
      </w:tr>
      <w:tr w:rsidR="003D3EB1" w14:paraId="23FCD7DF" w14:textId="77777777" w:rsidTr="00A30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7AB3B5B" w14:textId="77777777" w:rsidR="003D3EB1" w:rsidRPr="008940EE" w:rsidRDefault="003D3EB1" w:rsidP="00946034">
            <w:pPr>
              <w:jc w:val="center"/>
              <w:rPr>
                <w:rFonts w:eastAsia="Times New Roman" w:cstheme="minorHAnsi"/>
                <w:color w:val="000000"/>
                <w:sz w:val="24"/>
                <w:szCs w:val="24"/>
              </w:rPr>
            </w:pPr>
            <w:r w:rsidRPr="008940EE">
              <w:rPr>
                <w:rFonts w:eastAsia="Times New Roman" w:cstheme="minorHAnsi"/>
                <w:color w:val="000000"/>
                <w:sz w:val="24"/>
                <w:szCs w:val="24"/>
              </w:rPr>
              <w:t>J1303</w:t>
            </w:r>
          </w:p>
        </w:tc>
        <w:tc>
          <w:tcPr>
            <w:tcW w:w="3060" w:type="dxa"/>
          </w:tcPr>
          <w:p w14:paraId="1F10D31A" w14:textId="295089B2"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Ultomiris</w:t>
            </w:r>
            <w:r w:rsidR="00F100DC" w:rsidRPr="00441E95">
              <w:t>®</w:t>
            </w:r>
          </w:p>
        </w:tc>
        <w:tc>
          <w:tcPr>
            <w:tcW w:w="2970" w:type="dxa"/>
          </w:tcPr>
          <w:p w14:paraId="637F4166" w14:textId="77777777"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Ravulizumab-cwvz</w:t>
            </w:r>
          </w:p>
        </w:tc>
      </w:tr>
    </w:tbl>
    <w:p w14:paraId="35F25C7B" w14:textId="77777777" w:rsidR="00D57A52" w:rsidRDefault="00D57A52" w:rsidP="000A619C">
      <w:pPr>
        <w:spacing w:after="0"/>
      </w:pPr>
    </w:p>
    <w:tbl>
      <w:tblPr>
        <w:tblStyle w:val="PlainTable3"/>
        <w:tblW w:w="0" w:type="auto"/>
        <w:jc w:val="center"/>
        <w:tblLook w:val="04A0" w:firstRow="1" w:lastRow="0" w:firstColumn="1" w:lastColumn="0" w:noHBand="0" w:noVBand="1"/>
      </w:tblPr>
      <w:tblGrid>
        <w:gridCol w:w="2425"/>
        <w:gridCol w:w="3060"/>
        <w:gridCol w:w="2970"/>
      </w:tblGrid>
      <w:tr w:rsidR="003D3EB1" w:rsidRPr="005170DC" w14:paraId="052B23F6" w14:textId="77777777" w:rsidTr="00A303A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8455" w:type="dxa"/>
            <w:gridSpan w:val="3"/>
            <w:noWrap/>
          </w:tcPr>
          <w:p w14:paraId="2DD2A5B0" w14:textId="77777777" w:rsidR="003D3EB1" w:rsidRPr="00974FA2" w:rsidRDefault="003D3EB1" w:rsidP="00D57A52">
            <w:pPr>
              <w:rPr>
                <w:rFonts w:eastAsia="Times New Roman" w:cstheme="minorHAnsi"/>
                <w:color w:val="000000"/>
                <w:sz w:val="28"/>
                <w:szCs w:val="24"/>
              </w:rPr>
            </w:pPr>
            <w:r w:rsidRPr="00974FA2">
              <w:rPr>
                <w:rFonts w:eastAsia="Times New Roman" w:cstheme="minorHAnsi"/>
                <w:color w:val="000000"/>
                <w:sz w:val="28"/>
                <w:szCs w:val="24"/>
              </w:rPr>
              <w:t>Enzyme Replacement Therapy</w:t>
            </w:r>
          </w:p>
        </w:tc>
      </w:tr>
      <w:tr w:rsidR="003D3EB1" w:rsidRPr="005170DC" w14:paraId="3FFBBD96"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630F51BB"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J1786</w:t>
            </w:r>
          </w:p>
        </w:tc>
        <w:tc>
          <w:tcPr>
            <w:tcW w:w="3060" w:type="dxa"/>
            <w:noWrap/>
          </w:tcPr>
          <w:p w14:paraId="5DBF6A11" w14:textId="08E08B66"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Cerezyme</w:t>
            </w:r>
            <w:r w:rsidR="00F100DC" w:rsidRPr="00441E95">
              <w:t>®</w:t>
            </w:r>
          </w:p>
        </w:tc>
        <w:tc>
          <w:tcPr>
            <w:tcW w:w="2970" w:type="dxa"/>
            <w:noWrap/>
          </w:tcPr>
          <w:p w14:paraId="1355070A" w14:textId="77777777"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Imiglucerase</w:t>
            </w:r>
          </w:p>
        </w:tc>
      </w:tr>
      <w:tr w:rsidR="003D3EB1" w:rsidRPr="005170DC" w14:paraId="6971E3F9" w14:textId="77777777" w:rsidTr="00A303A4">
        <w:trPr>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37A4EAC0"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J3060</w:t>
            </w:r>
          </w:p>
        </w:tc>
        <w:tc>
          <w:tcPr>
            <w:tcW w:w="3060" w:type="dxa"/>
            <w:noWrap/>
          </w:tcPr>
          <w:p w14:paraId="4CCE97A0" w14:textId="11BF29A3"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Elelyso</w:t>
            </w:r>
            <w:r w:rsidR="00F100DC" w:rsidRPr="00441E95">
              <w:t>®</w:t>
            </w:r>
          </w:p>
        </w:tc>
        <w:tc>
          <w:tcPr>
            <w:tcW w:w="2970" w:type="dxa"/>
            <w:noWrap/>
          </w:tcPr>
          <w:p w14:paraId="2C9BA0BB" w14:textId="77777777"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Taliglucerase alfa</w:t>
            </w:r>
          </w:p>
        </w:tc>
      </w:tr>
      <w:tr w:rsidR="003D3EB1" w:rsidRPr="005170DC" w14:paraId="64F6AB72"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5143B095"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J2840</w:t>
            </w:r>
          </w:p>
        </w:tc>
        <w:tc>
          <w:tcPr>
            <w:tcW w:w="3060" w:type="dxa"/>
            <w:noWrap/>
          </w:tcPr>
          <w:p w14:paraId="2CDA17E6" w14:textId="25B11B95"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Kanuma</w:t>
            </w:r>
            <w:r w:rsidR="00F100DC" w:rsidRPr="00441E95">
              <w:t>®</w:t>
            </w:r>
          </w:p>
        </w:tc>
        <w:tc>
          <w:tcPr>
            <w:tcW w:w="2970" w:type="dxa"/>
            <w:noWrap/>
          </w:tcPr>
          <w:p w14:paraId="45D3AF3E" w14:textId="77777777"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Sebelipase alfa</w:t>
            </w:r>
          </w:p>
        </w:tc>
      </w:tr>
      <w:tr w:rsidR="00D57A52" w:rsidRPr="005170DC" w14:paraId="05C0A8F5" w14:textId="77777777" w:rsidTr="00A303A4">
        <w:trPr>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661C3105"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J1458</w:t>
            </w:r>
          </w:p>
        </w:tc>
        <w:tc>
          <w:tcPr>
            <w:tcW w:w="3060" w:type="dxa"/>
            <w:noWrap/>
          </w:tcPr>
          <w:p w14:paraId="62916947" w14:textId="6DAD1FFD"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Naglazyme</w:t>
            </w:r>
            <w:r w:rsidR="00F100DC" w:rsidRPr="00441E95">
              <w:t>®</w:t>
            </w:r>
          </w:p>
        </w:tc>
        <w:tc>
          <w:tcPr>
            <w:tcW w:w="2970" w:type="dxa"/>
            <w:noWrap/>
          </w:tcPr>
          <w:p w14:paraId="7F80A82C" w14:textId="77777777"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Galsulfase</w:t>
            </w:r>
          </w:p>
        </w:tc>
      </w:tr>
      <w:tr w:rsidR="003D3EB1" w:rsidRPr="005170DC" w14:paraId="788CD40E"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4B1E73FA"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J3385</w:t>
            </w:r>
          </w:p>
        </w:tc>
        <w:tc>
          <w:tcPr>
            <w:tcW w:w="3060" w:type="dxa"/>
            <w:noWrap/>
          </w:tcPr>
          <w:p w14:paraId="6A5427C4" w14:textId="167BE18C"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VPRIV</w:t>
            </w:r>
            <w:r w:rsidR="00F100DC" w:rsidRPr="00441E95">
              <w:t>®</w:t>
            </w:r>
          </w:p>
        </w:tc>
        <w:tc>
          <w:tcPr>
            <w:tcW w:w="2970" w:type="dxa"/>
            <w:noWrap/>
          </w:tcPr>
          <w:p w14:paraId="39868443" w14:textId="77777777"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Velaglucerase alfa</w:t>
            </w:r>
          </w:p>
        </w:tc>
      </w:tr>
    </w:tbl>
    <w:p w14:paraId="4DB0157F" w14:textId="77777777" w:rsidR="00D57A52" w:rsidRDefault="00D57A52" w:rsidP="000A619C">
      <w:pPr>
        <w:spacing w:after="0"/>
      </w:pPr>
    </w:p>
    <w:tbl>
      <w:tblPr>
        <w:tblStyle w:val="PlainTable3"/>
        <w:tblW w:w="0" w:type="auto"/>
        <w:jc w:val="center"/>
        <w:tblLook w:val="04A0" w:firstRow="1" w:lastRow="0" w:firstColumn="1" w:lastColumn="0" w:noHBand="0" w:noVBand="1"/>
      </w:tblPr>
      <w:tblGrid>
        <w:gridCol w:w="2425"/>
        <w:gridCol w:w="6030"/>
      </w:tblGrid>
      <w:tr w:rsidR="003D3EB1" w:rsidRPr="005170DC" w14:paraId="5A590937" w14:textId="77777777" w:rsidTr="00A303A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8455" w:type="dxa"/>
            <w:gridSpan w:val="2"/>
            <w:noWrap/>
          </w:tcPr>
          <w:p w14:paraId="77357F14" w14:textId="77777777" w:rsidR="003D3EB1" w:rsidRPr="00974FA2" w:rsidRDefault="003D3EB1" w:rsidP="00D57A52">
            <w:pPr>
              <w:rPr>
                <w:rFonts w:eastAsia="Times New Roman" w:cstheme="minorHAnsi"/>
                <w:color w:val="000000"/>
                <w:sz w:val="28"/>
                <w:szCs w:val="24"/>
              </w:rPr>
            </w:pPr>
            <w:r w:rsidRPr="00974FA2">
              <w:rPr>
                <w:rFonts w:eastAsia="Times New Roman" w:cstheme="minorHAnsi"/>
                <w:color w:val="000000"/>
                <w:sz w:val="28"/>
                <w:szCs w:val="24"/>
              </w:rPr>
              <w:t>Intravenous Immune Globulin</w:t>
            </w:r>
          </w:p>
        </w:tc>
      </w:tr>
      <w:tr w:rsidR="003D3EB1" w:rsidRPr="005170DC" w14:paraId="4AD7E765"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24C37300"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J1566</w:t>
            </w:r>
          </w:p>
        </w:tc>
        <w:tc>
          <w:tcPr>
            <w:tcW w:w="6030" w:type="dxa"/>
            <w:noWrap/>
          </w:tcPr>
          <w:p w14:paraId="791F8FAD" w14:textId="734DDF9B"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Carimume</w:t>
            </w:r>
            <w:r w:rsidR="00F100DC" w:rsidRPr="00441E95">
              <w:t>®</w:t>
            </w:r>
            <w:r w:rsidRPr="00D57A52">
              <w:rPr>
                <w:rFonts w:ascii="Calibri" w:eastAsia="Times New Roman" w:hAnsi="Calibri" w:cs="Calibri"/>
                <w:color w:val="000000"/>
                <w:sz w:val="24"/>
                <w:szCs w:val="24"/>
              </w:rPr>
              <w:t xml:space="preserve"> NF, Gammagard</w:t>
            </w:r>
            <w:r w:rsidR="00F100DC" w:rsidRPr="00441E95">
              <w:t>®</w:t>
            </w:r>
            <w:r w:rsidRPr="00D57A52">
              <w:rPr>
                <w:rFonts w:ascii="Calibri" w:eastAsia="Times New Roman" w:hAnsi="Calibri" w:cs="Calibri"/>
                <w:color w:val="000000"/>
                <w:sz w:val="24"/>
                <w:szCs w:val="24"/>
              </w:rPr>
              <w:t xml:space="preserve"> S/D</w:t>
            </w:r>
          </w:p>
        </w:tc>
      </w:tr>
      <w:tr w:rsidR="003D3EB1" w:rsidRPr="005170DC" w14:paraId="6BA2E19D" w14:textId="77777777" w:rsidTr="00A303A4">
        <w:trPr>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57D4D7CB"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J1555</w:t>
            </w:r>
          </w:p>
        </w:tc>
        <w:tc>
          <w:tcPr>
            <w:tcW w:w="6030" w:type="dxa"/>
            <w:noWrap/>
          </w:tcPr>
          <w:p w14:paraId="1B67793D" w14:textId="0D88423C"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Cuvitru</w:t>
            </w:r>
            <w:r w:rsidR="00F100DC" w:rsidRPr="00441E95">
              <w:t>®</w:t>
            </w:r>
          </w:p>
        </w:tc>
      </w:tr>
      <w:tr w:rsidR="003D3EB1" w:rsidRPr="005170DC" w14:paraId="0A110B4E"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62B636AC"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J1572</w:t>
            </w:r>
          </w:p>
        </w:tc>
        <w:tc>
          <w:tcPr>
            <w:tcW w:w="6030" w:type="dxa"/>
            <w:noWrap/>
          </w:tcPr>
          <w:p w14:paraId="035C6165" w14:textId="224D5E96"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Flebogamma</w:t>
            </w:r>
            <w:r w:rsidR="00F100DC" w:rsidRPr="00441E95">
              <w:t>®</w:t>
            </w:r>
            <w:r w:rsidRPr="00D57A52">
              <w:rPr>
                <w:rFonts w:ascii="Calibri" w:eastAsia="Times New Roman" w:hAnsi="Calibri" w:cs="Calibri"/>
                <w:color w:val="000000"/>
                <w:sz w:val="24"/>
                <w:szCs w:val="24"/>
              </w:rPr>
              <w:t>, Flebogamma</w:t>
            </w:r>
            <w:r w:rsidR="00F100DC" w:rsidRPr="00441E95">
              <w:t>®</w:t>
            </w:r>
            <w:r w:rsidRPr="00D57A52">
              <w:rPr>
                <w:rFonts w:ascii="Calibri" w:eastAsia="Times New Roman" w:hAnsi="Calibri" w:cs="Calibri"/>
                <w:color w:val="000000"/>
                <w:sz w:val="24"/>
                <w:szCs w:val="24"/>
              </w:rPr>
              <w:t xml:space="preserve"> DIF</w:t>
            </w:r>
          </w:p>
        </w:tc>
      </w:tr>
      <w:tr w:rsidR="003D3EB1" w:rsidRPr="005170DC" w14:paraId="55A04E26" w14:textId="77777777" w:rsidTr="00A303A4">
        <w:trPr>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4AEB57DF"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J1569</w:t>
            </w:r>
          </w:p>
        </w:tc>
        <w:tc>
          <w:tcPr>
            <w:tcW w:w="6030" w:type="dxa"/>
            <w:noWrap/>
          </w:tcPr>
          <w:p w14:paraId="4196EA1E" w14:textId="0D3257B8"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Gammagard</w:t>
            </w:r>
            <w:r w:rsidR="00F100DC" w:rsidRPr="00441E95">
              <w:t>®</w:t>
            </w:r>
          </w:p>
        </w:tc>
      </w:tr>
      <w:tr w:rsidR="003D3EB1" w:rsidRPr="005170DC" w14:paraId="44E5073B"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01E2EC10"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J1561</w:t>
            </w:r>
          </w:p>
        </w:tc>
        <w:tc>
          <w:tcPr>
            <w:tcW w:w="6030" w:type="dxa"/>
            <w:noWrap/>
          </w:tcPr>
          <w:p w14:paraId="7986D6A2" w14:textId="621F4120"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Gammaked</w:t>
            </w:r>
            <w:r w:rsidR="00F100DC" w:rsidRPr="00441E95">
              <w:t>®</w:t>
            </w:r>
            <w:r w:rsidRPr="00D57A52">
              <w:rPr>
                <w:rFonts w:ascii="Calibri" w:eastAsia="Times New Roman" w:hAnsi="Calibri" w:cs="Calibri"/>
                <w:color w:val="000000"/>
                <w:sz w:val="24"/>
                <w:szCs w:val="24"/>
              </w:rPr>
              <w:t>, Gamunex-C</w:t>
            </w:r>
            <w:r w:rsidR="00F100DC" w:rsidRPr="00441E95">
              <w:t>®</w:t>
            </w:r>
          </w:p>
        </w:tc>
      </w:tr>
      <w:tr w:rsidR="003D3EB1" w:rsidRPr="005170DC" w14:paraId="797FC113" w14:textId="77777777" w:rsidTr="00A303A4">
        <w:trPr>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21532F16"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J1557</w:t>
            </w:r>
          </w:p>
        </w:tc>
        <w:tc>
          <w:tcPr>
            <w:tcW w:w="6030" w:type="dxa"/>
            <w:noWrap/>
          </w:tcPr>
          <w:p w14:paraId="0F4231DE" w14:textId="2C9DB49E"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Gammaplex</w:t>
            </w:r>
            <w:r w:rsidR="00F100DC" w:rsidRPr="00441E95">
              <w:t>®</w:t>
            </w:r>
          </w:p>
        </w:tc>
      </w:tr>
      <w:tr w:rsidR="003D3EB1" w:rsidRPr="005170DC" w14:paraId="4EF42A46"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351EF548"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J1559</w:t>
            </w:r>
          </w:p>
        </w:tc>
        <w:tc>
          <w:tcPr>
            <w:tcW w:w="6030" w:type="dxa"/>
            <w:noWrap/>
          </w:tcPr>
          <w:p w14:paraId="7FB49CE6" w14:textId="64124995"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Hizentra</w:t>
            </w:r>
            <w:r w:rsidR="00F100DC" w:rsidRPr="00441E95">
              <w:t>®</w:t>
            </w:r>
          </w:p>
        </w:tc>
      </w:tr>
      <w:tr w:rsidR="003D3EB1" w:rsidRPr="005170DC" w14:paraId="294393D0" w14:textId="77777777" w:rsidTr="00A303A4">
        <w:trPr>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0806B00D"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J1568</w:t>
            </w:r>
          </w:p>
        </w:tc>
        <w:tc>
          <w:tcPr>
            <w:tcW w:w="6030" w:type="dxa"/>
            <w:noWrap/>
          </w:tcPr>
          <w:p w14:paraId="039C966D" w14:textId="3926E2EC" w:rsidR="003D3EB1" w:rsidRPr="00D57A52" w:rsidRDefault="003D3EB1" w:rsidP="00946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Octagam</w:t>
            </w:r>
            <w:r w:rsidR="00F100DC" w:rsidRPr="00441E95">
              <w:t>®</w:t>
            </w:r>
          </w:p>
        </w:tc>
      </w:tr>
      <w:tr w:rsidR="003D3EB1" w:rsidRPr="005170DC" w14:paraId="4F5BF971" w14:textId="77777777" w:rsidTr="00A303A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208A5F97"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J1459</w:t>
            </w:r>
          </w:p>
        </w:tc>
        <w:tc>
          <w:tcPr>
            <w:tcW w:w="6030" w:type="dxa"/>
            <w:noWrap/>
          </w:tcPr>
          <w:p w14:paraId="7781F334" w14:textId="23DC4330" w:rsidR="003D3EB1" w:rsidRPr="00D57A52" w:rsidRDefault="003D3EB1" w:rsidP="00946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57A52">
              <w:rPr>
                <w:rFonts w:ascii="Calibri" w:eastAsia="Times New Roman" w:hAnsi="Calibri" w:cs="Calibri"/>
                <w:color w:val="000000"/>
                <w:sz w:val="24"/>
                <w:szCs w:val="24"/>
              </w:rPr>
              <w:t>Privigen</w:t>
            </w:r>
            <w:r w:rsidR="00F100DC" w:rsidRPr="00441E95">
              <w:t>®</w:t>
            </w:r>
          </w:p>
        </w:tc>
      </w:tr>
      <w:tr w:rsidR="003D3EB1" w:rsidRPr="005170DC" w14:paraId="7A5E1723" w14:textId="77777777" w:rsidTr="00A303A4">
        <w:trPr>
          <w:trHeight w:val="315"/>
          <w:jc w:val="center"/>
        </w:trPr>
        <w:tc>
          <w:tcPr>
            <w:cnfStyle w:val="001000000000" w:firstRow="0" w:lastRow="0" w:firstColumn="1" w:lastColumn="0" w:oddVBand="0" w:evenVBand="0" w:oddHBand="0" w:evenHBand="0" w:firstRowFirstColumn="0" w:firstRowLastColumn="0" w:lastRowFirstColumn="0" w:lastRowLastColumn="0"/>
            <w:tcW w:w="2425" w:type="dxa"/>
            <w:noWrap/>
          </w:tcPr>
          <w:p w14:paraId="167D3F17" w14:textId="77777777" w:rsidR="003D3EB1" w:rsidRDefault="003D3EB1" w:rsidP="00946034">
            <w:pPr>
              <w:jc w:val="center"/>
              <w:rPr>
                <w:rFonts w:eastAsia="Times New Roman" w:cstheme="minorHAnsi"/>
                <w:color w:val="000000"/>
                <w:sz w:val="24"/>
                <w:szCs w:val="24"/>
              </w:rPr>
            </w:pPr>
            <w:r>
              <w:rPr>
                <w:rFonts w:eastAsia="Times New Roman" w:cstheme="minorHAnsi"/>
                <w:color w:val="000000"/>
                <w:sz w:val="24"/>
                <w:szCs w:val="24"/>
              </w:rPr>
              <w:t>J1558</w:t>
            </w:r>
          </w:p>
        </w:tc>
        <w:tc>
          <w:tcPr>
            <w:tcW w:w="6030" w:type="dxa"/>
            <w:noWrap/>
          </w:tcPr>
          <w:p w14:paraId="5DEA236E" w14:textId="540A5EE7" w:rsidR="003D3EB1" w:rsidRDefault="003D3EB1" w:rsidP="0094603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Xembify</w:t>
            </w:r>
            <w:r w:rsidR="00F100DC" w:rsidRPr="00441E95">
              <w:t>®</w:t>
            </w:r>
          </w:p>
        </w:tc>
      </w:tr>
    </w:tbl>
    <w:p w14:paraId="06AA944D" w14:textId="77777777" w:rsidR="005D67AE" w:rsidRDefault="005D67AE" w:rsidP="00E927D3">
      <w:pPr>
        <w:pStyle w:val="Heading1"/>
      </w:pPr>
      <w:bookmarkStart w:id="1" w:name="_Approved_Sites_of"/>
      <w:bookmarkEnd w:id="1"/>
      <w:r>
        <w:lastRenderedPageBreak/>
        <w:t>Approved Sites of Care List</w:t>
      </w:r>
    </w:p>
    <w:p w14:paraId="590807BE" w14:textId="77777777" w:rsidR="00E927D3" w:rsidRPr="00E927D3" w:rsidRDefault="00E927D3" w:rsidP="00E927D3">
      <w:pPr>
        <w:spacing w:after="0"/>
      </w:pPr>
    </w:p>
    <w:p w14:paraId="241DDF96" w14:textId="77777777" w:rsidR="005D67AE" w:rsidRPr="00E927D3" w:rsidRDefault="005D67AE">
      <w:pPr>
        <w:rPr>
          <w:sz w:val="24"/>
        </w:rPr>
      </w:pPr>
      <w:r w:rsidRPr="00E927D3">
        <w:rPr>
          <w:sz w:val="24"/>
        </w:rPr>
        <w:t>Please see the list below for the most up-to-date approved sites of care:</w:t>
      </w:r>
    </w:p>
    <w:tbl>
      <w:tblPr>
        <w:tblStyle w:val="PlainTable3"/>
        <w:tblW w:w="0" w:type="auto"/>
        <w:tblLook w:val="04A0" w:firstRow="1" w:lastRow="0" w:firstColumn="1" w:lastColumn="0" w:noHBand="0" w:noVBand="1"/>
      </w:tblPr>
      <w:tblGrid>
        <w:gridCol w:w="9350"/>
      </w:tblGrid>
      <w:tr w:rsidR="005D67AE" w14:paraId="7F4A6BE0" w14:textId="77777777" w:rsidTr="00A27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291755FC" w14:textId="77777777" w:rsidR="005D67AE" w:rsidRPr="00353A51" w:rsidRDefault="005D67AE">
            <w:pPr>
              <w:rPr>
                <w:sz w:val="28"/>
                <w:szCs w:val="28"/>
              </w:rPr>
            </w:pPr>
            <w:r w:rsidRPr="00353A51">
              <w:rPr>
                <w:sz w:val="28"/>
                <w:szCs w:val="28"/>
              </w:rPr>
              <w:t>Physician Office</w:t>
            </w:r>
          </w:p>
        </w:tc>
      </w:tr>
      <w:tr w:rsidR="005D67AE" w14:paraId="1B8DB4B0" w14:textId="77777777" w:rsidTr="009460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5196D94" w14:textId="57A20B7D" w:rsidR="005D67AE" w:rsidRPr="00D57A52" w:rsidRDefault="005D5FD2" w:rsidP="00D57A52">
            <w:pPr>
              <w:pStyle w:val="ListParagraph"/>
              <w:numPr>
                <w:ilvl w:val="0"/>
                <w:numId w:val="4"/>
              </w:numPr>
              <w:spacing w:after="0" w:line="240" w:lineRule="auto"/>
              <w:rPr>
                <w:b w:val="0"/>
                <w:i/>
                <w:sz w:val="24"/>
                <w:szCs w:val="24"/>
              </w:rPr>
            </w:pPr>
            <w:r w:rsidRPr="00D57A52">
              <w:rPr>
                <w:b w:val="0"/>
                <w:i/>
                <w:caps w:val="0"/>
                <w:sz w:val="24"/>
                <w:szCs w:val="24"/>
              </w:rPr>
              <w:t>A participating provider office who is able to procure and administer the infusion</w:t>
            </w:r>
          </w:p>
        </w:tc>
      </w:tr>
    </w:tbl>
    <w:p w14:paraId="26598953" w14:textId="77777777" w:rsidR="005D67AE" w:rsidRDefault="005D67AE"/>
    <w:tbl>
      <w:tblPr>
        <w:tblStyle w:val="PlainTable3"/>
        <w:tblW w:w="0" w:type="auto"/>
        <w:tblLook w:val="04A0" w:firstRow="1" w:lastRow="0" w:firstColumn="1" w:lastColumn="0" w:noHBand="0" w:noVBand="1"/>
      </w:tblPr>
      <w:tblGrid>
        <w:gridCol w:w="9350"/>
      </w:tblGrid>
      <w:tr w:rsidR="005D67AE" w14:paraId="1D0F6CF9" w14:textId="77777777" w:rsidTr="00A27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53F5F045" w14:textId="77777777" w:rsidR="005D67AE" w:rsidRPr="00353A51" w:rsidRDefault="005D67AE">
            <w:pPr>
              <w:rPr>
                <w:sz w:val="28"/>
                <w:szCs w:val="28"/>
              </w:rPr>
            </w:pPr>
            <w:r w:rsidRPr="00353A51">
              <w:rPr>
                <w:sz w:val="28"/>
                <w:szCs w:val="28"/>
              </w:rPr>
              <w:t>Home Infusion and Ambulatory Infusion Suites</w:t>
            </w:r>
          </w:p>
        </w:tc>
      </w:tr>
      <w:tr w:rsidR="005D67AE" w14:paraId="30D3836E" w14:textId="77777777" w:rsidTr="00E927D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350" w:type="dxa"/>
          </w:tcPr>
          <w:p w14:paraId="73D44121" w14:textId="77777777" w:rsidR="005D67AE" w:rsidRPr="00A27ADA" w:rsidRDefault="00353A51">
            <w:pPr>
              <w:rPr>
                <w:rFonts w:ascii="Calibri" w:eastAsia="Times New Roman" w:hAnsi="Calibri" w:cs="Calibri"/>
                <w:b w:val="0"/>
                <w:bCs w:val="0"/>
                <w:caps w:val="0"/>
                <w:color w:val="000000"/>
                <w:sz w:val="28"/>
                <w:szCs w:val="28"/>
              </w:rPr>
            </w:pPr>
            <w:r w:rsidRPr="00A27ADA">
              <w:rPr>
                <w:rFonts w:ascii="Calibri" w:eastAsia="Times New Roman" w:hAnsi="Calibri" w:cs="Calibri"/>
                <w:b w:val="0"/>
                <w:bCs w:val="0"/>
                <w:caps w:val="0"/>
                <w:color w:val="000000"/>
                <w:sz w:val="28"/>
                <w:szCs w:val="28"/>
              </w:rPr>
              <w:t>Providence Specialty Pharmacy – Infusion</w:t>
            </w:r>
          </w:p>
        </w:tc>
      </w:tr>
      <w:tr w:rsidR="005D67AE" w14:paraId="060CF642" w14:textId="77777777" w:rsidTr="00E927D3">
        <w:trPr>
          <w:trHeight w:val="441"/>
        </w:trPr>
        <w:tc>
          <w:tcPr>
            <w:cnfStyle w:val="001000000000" w:firstRow="0" w:lastRow="0" w:firstColumn="1" w:lastColumn="0" w:oddVBand="0" w:evenVBand="0" w:oddHBand="0" w:evenHBand="0" w:firstRowFirstColumn="0" w:firstRowLastColumn="0" w:lastRowFirstColumn="0" w:lastRowLastColumn="0"/>
            <w:tcW w:w="9350" w:type="dxa"/>
          </w:tcPr>
          <w:p w14:paraId="3D65D0ED" w14:textId="77777777" w:rsidR="005D67AE" w:rsidRPr="00A27ADA" w:rsidRDefault="00353A51" w:rsidP="005D67AE">
            <w:pPr>
              <w:rPr>
                <w:rFonts w:ascii="Calibri" w:eastAsia="Times New Roman" w:hAnsi="Calibri" w:cs="Calibri"/>
                <w:b w:val="0"/>
                <w:bCs w:val="0"/>
                <w:caps w:val="0"/>
                <w:color w:val="000000"/>
                <w:sz w:val="28"/>
                <w:szCs w:val="28"/>
              </w:rPr>
            </w:pPr>
            <w:r w:rsidRPr="00A27ADA">
              <w:rPr>
                <w:rFonts w:ascii="Calibri" w:eastAsia="Times New Roman" w:hAnsi="Calibri" w:cs="Calibri"/>
                <w:b w:val="0"/>
                <w:bCs w:val="0"/>
                <w:caps w:val="0"/>
                <w:color w:val="000000"/>
                <w:sz w:val="28"/>
                <w:szCs w:val="28"/>
              </w:rPr>
              <w:t>Accredo Specialty Pharmacy</w:t>
            </w:r>
          </w:p>
        </w:tc>
      </w:tr>
      <w:tr w:rsidR="005D67AE" w14:paraId="283D782D" w14:textId="77777777" w:rsidTr="0094603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3A4FF381" w14:textId="43F310CD" w:rsidR="005D67AE" w:rsidRPr="00D57A52" w:rsidRDefault="005D5FD2" w:rsidP="00D57A52">
            <w:pPr>
              <w:pStyle w:val="ListParagraph"/>
              <w:numPr>
                <w:ilvl w:val="0"/>
                <w:numId w:val="4"/>
              </w:numPr>
              <w:spacing w:after="0" w:line="240" w:lineRule="auto"/>
              <w:rPr>
                <w:b w:val="0"/>
                <w:i/>
                <w:sz w:val="24"/>
                <w:szCs w:val="24"/>
              </w:rPr>
            </w:pPr>
            <w:r w:rsidRPr="00D57A52">
              <w:rPr>
                <w:b w:val="0"/>
                <w:i/>
                <w:caps w:val="0"/>
                <w:sz w:val="24"/>
                <w:szCs w:val="24"/>
              </w:rPr>
              <w:t>A participating and contracted home infusion provider or ambulatory infusion center that is able to procure and administer the infusion medication</w:t>
            </w:r>
          </w:p>
        </w:tc>
      </w:tr>
    </w:tbl>
    <w:p w14:paraId="593827CB" w14:textId="77777777" w:rsidR="005D67AE" w:rsidRDefault="005D67AE"/>
    <w:tbl>
      <w:tblPr>
        <w:tblStyle w:val="PlainTable3"/>
        <w:tblW w:w="0" w:type="auto"/>
        <w:tblLook w:val="04A0" w:firstRow="1" w:lastRow="0" w:firstColumn="1" w:lastColumn="0" w:noHBand="0" w:noVBand="1"/>
      </w:tblPr>
      <w:tblGrid>
        <w:gridCol w:w="2965"/>
        <w:gridCol w:w="6385"/>
      </w:tblGrid>
      <w:tr w:rsidR="00FA275F" w14:paraId="03877ED0" w14:textId="77777777" w:rsidTr="00D57A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5A5B8198" w14:textId="77777777" w:rsidR="00FA275F" w:rsidRPr="00353A51" w:rsidRDefault="00FA275F">
            <w:pPr>
              <w:rPr>
                <w:sz w:val="28"/>
                <w:szCs w:val="28"/>
              </w:rPr>
            </w:pPr>
            <w:r w:rsidRPr="00353A51">
              <w:rPr>
                <w:sz w:val="28"/>
                <w:szCs w:val="28"/>
              </w:rPr>
              <w:t>Certain Approved Outpatient Hospital Facilities</w:t>
            </w:r>
          </w:p>
        </w:tc>
      </w:tr>
      <w:tr w:rsidR="00FA275F" w14:paraId="4A38BC8F" w14:textId="77777777" w:rsidTr="00D57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01895D5" w14:textId="77777777" w:rsidR="00FA275F" w:rsidRPr="00353A51" w:rsidRDefault="00FA275F">
            <w:pPr>
              <w:rPr>
                <w:sz w:val="28"/>
                <w:szCs w:val="28"/>
              </w:rPr>
            </w:pPr>
            <w:r w:rsidRPr="00353A51">
              <w:rPr>
                <w:sz w:val="28"/>
                <w:szCs w:val="28"/>
              </w:rPr>
              <w:t>Oregon</w:t>
            </w:r>
          </w:p>
        </w:tc>
      </w:tr>
      <w:tr w:rsidR="00FA275F" w14:paraId="759A727E"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DA68BEB"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Albany</w:t>
            </w:r>
          </w:p>
        </w:tc>
        <w:tc>
          <w:tcPr>
            <w:tcW w:w="6385" w:type="dxa"/>
          </w:tcPr>
          <w:p w14:paraId="7952B945"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Albany General Hospital</w:t>
            </w:r>
          </w:p>
        </w:tc>
      </w:tr>
      <w:tr w:rsidR="00FA275F" w14:paraId="386464F5"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127314D"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Ashland</w:t>
            </w:r>
          </w:p>
        </w:tc>
        <w:tc>
          <w:tcPr>
            <w:tcW w:w="6385" w:type="dxa"/>
          </w:tcPr>
          <w:p w14:paraId="179B359C"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Asante Ashland Community Hospital</w:t>
            </w:r>
          </w:p>
        </w:tc>
      </w:tr>
      <w:tr w:rsidR="00FA275F" w14:paraId="00E0B021"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E81E92F"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Bandon</w:t>
            </w:r>
          </w:p>
        </w:tc>
        <w:tc>
          <w:tcPr>
            <w:tcW w:w="6385" w:type="dxa"/>
          </w:tcPr>
          <w:p w14:paraId="58DBBCA3"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Southern Coos General Hospital &amp; Health Center</w:t>
            </w:r>
          </w:p>
        </w:tc>
      </w:tr>
      <w:tr w:rsidR="00FA275F" w14:paraId="29A6A503"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6D19F94"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Bend</w:t>
            </w:r>
          </w:p>
        </w:tc>
        <w:tc>
          <w:tcPr>
            <w:tcW w:w="6385" w:type="dxa"/>
          </w:tcPr>
          <w:p w14:paraId="72E3D671"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St Charles Health System – Bend</w:t>
            </w:r>
          </w:p>
        </w:tc>
      </w:tr>
      <w:tr w:rsidR="00FA275F" w14:paraId="39D85975"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9153695"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Coquille</w:t>
            </w:r>
          </w:p>
        </w:tc>
        <w:tc>
          <w:tcPr>
            <w:tcW w:w="6385" w:type="dxa"/>
          </w:tcPr>
          <w:p w14:paraId="3DDBF1CF"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Coquille Valley Hospital</w:t>
            </w:r>
          </w:p>
        </w:tc>
      </w:tr>
      <w:tr w:rsidR="00FA275F" w14:paraId="5E1F7582"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BECAD61"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Corvallis</w:t>
            </w:r>
          </w:p>
        </w:tc>
        <w:tc>
          <w:tcPr>
            <w:tcW w:w="6385" w:type="dxa"/>
          </w:tcPr>
          <w:p w14:paraId="01C42DD8"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28"/>
                <w:szCs w:val="28"/>
              </w:rPr>
            </w:pPr>
            <w:r w:rsidRPr="00353A51">
              <w:rPr>
                <w:rFonts w:ascii="Calibri" w:eastAsia="Times New Roman" w:hAnsi="Calibri" w:cs="Calibri"/>
                <w:color w:val="000000"/>
                <w:sz w:val="28"/>
                <w:szCs w:val="28"/>
              </w:rPr>
              <w:t>Good Samaritan Regional Medical Center</w:t>
            </w:r>
          </w:p>
        </w:tc>
      </w:tr>
      <w:tr w:rsidR="00FA275F" w14:paraId="0A48074B"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7EBE55A"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Dallas</w:t>
            </w:r>
          </w:p>
        </w:tc>
        <w:tc>
          <w:tcPr>
            <w:tcW w:w="6385" w:type="dxa"/>
          </w:tcPr>
          <w:p w14:paraId="2FCA9878"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West Valley Hospital</w:t>
            </w:r>
          </w:p>
        </w:tc>
      </w:tr>
      <w:tr w:rsidR="00FA275F" w14:paraId="0C1F8625"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84C779B"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Enterprise</w:t>
            </w:r>
          </w:p>
        </w:tc>
        <w:tc>
          <w:tcPr>
            <w:tcW w:w="6385" w:type="dxa"/>
          </w:tcPr>
          <w:p w14:paraId="789520FD"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Wallowa Memorial Hospital</w:t>
            </w:r>
          </w:p>
        </w:tc>
      </w:tr>
      <w:tr w:rsidR="00FA275F" w14:paraId="1658CF34"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069F336"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Grants Pass</w:t>
            </w:r>
          </w:p>
        </w:tc>
        <w:tc>
          <w:tcPr>
            <w:tcW w:w="6385" w:type="dxa"/>
          </w:tcPr>
          <w:p w14:paraId="6BA43A2D"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Asante Three Rivers Community Hospital</w:t>
            </w:r>
          </w:p>
        </w:tc>
      </w:tr>
      <w:tr w:rsidR="00FA275F" w14:paraId="5BF73C98"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811C54C"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La Grande</w:t>
            </w:r>
          </w:p>
        </w:tc>
        <w:tc>
          <w:tcPr>
            <w:tcW w:w="6385" w:type="dxa"/>
          </w:tcPr>
          <w:p w14:paraId="0CCAD26C"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Grande Ronde Hospital</w:t>
            </w:r>
          </w:p>
        </w:tc>
      </w:tr>
      <w:tr w:rsidR="00FA275F" w14:paraId="5A23B624"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6DC785F"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Lebanon</w:t>
            </w:r>
          </w:p>
        </w:tc>
        <w:tc>
          <w:tcPr>
            <w:tcW w:w="6385" w:type="dxa"/>
          </w:tcPr>
          <w:p w14:paraId="4302B698"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Samaritan Lebanon Community Hospital</w:t>
            </w:r>
          </w:p>
        </w:tc>
      </w:tr>
      <w:tr w:rsidR="00FA275F" w14:paraId="2B0766C4"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70F6383"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Lincoln City</w:t>
            </w:r>
          </w:p>
        </w:tc>
        <w:tc>
          <w:tcPr>
            <w:tcW w:w="6385" w:type="dxa"/>
          </w:tcPr>
          <w:p w14:paraId="146969AA"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Samaritan North Lincoln Hospital</w:t>
            </w:r>
          </w:p>
        </w:tc>
      </w:tr>
      <w:tr w:rsidR="00FA275F" w14:paraId="04B28E55"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5FE3608"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Madras</w:t>
            </w:r>
          </w:p>
        </w:tc>
        <w:tc>
          <w:tcPr>
            <w:tcW w:w="6385" w:type="dxa"/>
          </w:tcPr>
          <w:p w14:paraId="146BC007"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St Charles Health System - Madras</w:t>
            </w:r>
          </w:p>
        </w:tc>
      </w:tr>
      <w:tr w:rsidR="00FA275F" w14:paraId="17BC7A6E"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10B18C9"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Medford</w:t>
            </w:r>
          </w:p>
        </w:tc>
        <w:tc>
          <w:tcPr>
            <w:tcW w:w="6385" w:type="dxa"/>
          </w:tcPr>
          <w:p w14:paraId="31C2C2EB"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Asante Rogue Regional Medical Center</w:t>
            </w:r>
          </w:p>
        </w:tc>
      </w:tr>
      <w:tr w:rsidR="00FA275F" w14:paraId="7C59F63B"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4B18542"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Medford</w:t>
            </w:r>
          </w:p>
        </w:tc>
        <w:tc>
          <w:tcPr>
            <w:tcW w:w="6385" w:type="dxa"/>
          </w:tcPr>
          <w:p w14:paraId="195210C4"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Medford Medical Center</w:t>
            </w:r>
          </w:p>
        </w:tc>
      </w:tr>
      <w:tr w:rsidR="00FA275F" w14:paraId="57413DCA"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2483D22"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Milwaukie</w:t>
            </w:r>
          </w:p>
        </w:tc>
        <w:tc>
          <w:tcPr>
            <w:tcW w:w="6385" w:type="dxa"/>
          </w:tcPr>
          <w:p w14:paraId="485DF307"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Milwaukie Medical Center</w:t>
            </w:r>
          </w:p>
        </w:tc>
      </w:tr>
      <w:tr w:rsidR="00D4536F" w14:paraId="61F98B18" w14:textId="77777777" w:rsidTr="000071F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88492F8" w14:textId="77777777" w:rsidR="000969D2" w:rsidRDefault="00152C70" w:rsidP="000071FC">
            <w:pPr>
              <w:jc w:val="center"/>
              <w:rPr>
                <w:rFonts w:ascii="Calibri" w:eastAsia="Times New Roman" w:hAnsi="Calibri" w:cs="Calibri"/>
                <w:b w:val="0"/>
                <w:bCs w:val="0"/>
                <w:caps w:val="0"/>
                <w:color w:val="000000"/>
                <w:sz w:val="24"/>
                <w:szCs w:val="24"/>
              </w:rPr>
            </w:pPr>
            <w:r>
              <w:rPr>
                <w:rFonts w:ascii="Calibri" w:eastAsia="Times New Roman" w:hAnsi="Calibri" w:cs="Calibri"/>
                <w:color w:val="000000"/>
                <w:sz w:val="24"/>
                <w:szCs w:val="24"/>
              </w:rPr>
              <w:t>NEWBERG</w:t>
            </w:r>
          </w:p>
          <w:p w14:paraId="06F07886" w14:textId="77777777" w:rsidR="00F71679" w:rsidRDefault="00F71679" w:rsidP="00F71679">
            <w:pPr>
              <w:rPr>
                <w:rFonts w:ascii="Calibri" w:eastAsia="Times New Roman" w:hAnsi="Calibri" w:cs="Calibri"/>
                <w:b w:val="0"/>
                <w:bCs w:val="0"/>
                <w:caps w:val="0"/>
                <w:color w:val="000000"/>
                <w:sz w:val="24"/>
                <w:szCs w:val="24"/>
              </w:rPr>
            </w:pPr>
          </w:p>
          <w:p w14:paraId="3F23B224" w14:textId="01070FA9" w:rsidR="00F71679" w:rsidRPr="00F71679" w:rsidRDefault="00F71679" w:rsidP="00F71679">
            <w:pPr>
              <w:rPr>
                <w:rFonts w:ascii="Calibri" w:eastAsia="Times New Roman" w:hAnsi="Calibri" w:cs="Calibri"/>
                <w:sz w:val="24"/>
                <w:szCs w:val="24"/>
              </w:rPr>
            </w:pPr>
          </w:p>
        </w:tc>
        <w:tc>
          <w:tcPr>
            <w:tcW w:w="6385" w:type="dxa"/>
          </w:tcPr>
          <w:p w14:paraId="22A9BE0E" w14:textId="155125D8" w:rsidR="000969D2" w:rsidRPr="00473158" w:rsidRDefault="00D4536F"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color w:val="000000"/>
                <w:sz w:val="28"/>
                <w:szCs w:val="28"/>
              </w:rPr>
              <w:t>Providence Newberg Cancer Center</w:t>
            </w:r>
            <w:r w:rsidR="000969D2">
              <w:rPr>
                <w:rFonts w:ascii="Calibri" w:eastAsia="Times New Roman" w:hAnsi="Calibri" w:cs="Calibri"/>
                <w:color w:val="000000"/>
                <w:sz w:val="28"/>
                <w:szCs w:val="28"/>
              </w:rPr>
              <w:t xml:space="preserve"> </w:t>
            </w:r>
            <w:r w:rsidR="000969D2" w:rsidRPr="00473158">
              <w:rPr>
                <w:rFonts w:ascii="Calibri" w:eastAsia="Times New Roman" w:hAnsi="Calibri" w:cs="Calibri"/>
                <w:sz w:val="24"/>
                <w:szCs w:val="24"/>
              </w:rPr>
              <w:t>effective 3/14/2022</w:t>
            </w:r>
          </w:p>
          <w:p w14:paraId="5775EC5D" w14:textId="72E53248" w:rsidR="00D4536F" w:rsidRPr="00353A51" w:rsidRDefault="000969D2"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73158">
              <w:rPr>
                <w:rFonts w:ascii="Calibri" w:eastAsia="Times New Roman" w:hAnsi="Calibri" w:cs="Calibri"/>
                <w:i/>
                <w:iCs/>
                <w:color w:val="000000"/>
                <w:sz w:val="24"/>
                <w:szCs w:val="24"/>
              </w:rPr>
              <w:t xml:space="preserve">(Excludes </w:t>
            </w:r>
            <w:r w:rsidRPr="00473158">
              <w:rPr>
                <w:rFonts w:ascii="Calibri" w:eastAsia="Times New Roman" w:hAnsi="Calibri" w:cs="Calibri"/>
                <w:b/>
                <w:bCs/>
                <w:i/>
                <w:iCs/>
                <w:color w:val="000000"/>
                <w:sz w:val="24"/>
                <w:szCs w:val="24"/>
              </w:rPr>
              <w:t>Providence Newberg Medical Center</w:t>
            </w:r>
            <w:r w:rsidRPr="00473158">
              <w:rPr>
                <w:rFonts w:ascii="Calibri" w:eastAsia="Times New Roman" w:hAnsi="Calibri" w:cs="Calibri"/>
                <w:i/>
                <w:iCs/>
                <w:color w:val="000000"/>
                <w:sz w:val="24"/>
                <w:szCs w:val="24"/>
              </w:rPr>
              <w:t>)</w:t>
            </w:r>
            <w:r w:rsidR="00D4536F">
              <w:rPr>
                <w:rFonts w:ascii="Calibri" w:eastAsia="Times New Roman" w:hAnsi="Calibri" w:cs="Calibri"/>
                <w:color w:val="000000"/>
                <w:sz w:val="28"/>
                <w:szCs w:val="28"/>
              </w:rPr>
              <w:t xml:space="preserve"> </w:t>
            </w:r>
          </w:p>
        </w:tc>
      </w:tr>
      <w:tr w:rsidR="00FA275F" w14:paraId="47F64AEB"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CEC5DF3"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Newport</w:t>
            </w:r>
          </w:p>
        </w:tc>
        <w:tc>
          <w:tcPr>
            <w:tcW w:w="6385" w:type="dxa"/>
          </w:tcPr>
          <w:p w14:paraId="12DD1EE1"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28"/>
                <w:szCs w:val="28"/>
              </w:rPr>
            </w:pPr>
            <w:r w:rsidRPr="00353A51">
              <w:rPr>
                <w:rFonts w:ascii="Calibri" w:eastAsia="Times New Roman" w:hAnsi="Calibri" w:cs="Calibri"/>
                <w:color w:val="000000"/>
                <w:sz w:val="28"/>
                <w:szCs w:val="28"/>
              </w:rPr>
              <w:t>Samaritan Pacific Communities Hospital</w:t>
            </w:r>
          </w:p>
        </w:tc>
      </w:tr>
      <w:tr w:rsidR="00FA275F" w14:paraId="1CBA78A5"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EA50784"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Oregon City</w:t>
            </w:r>
          </w:p>
        </w:tc>
        <w:tc>
          <w:tcPr>
            <w:tcW w:w="6385" w:type="dxa"/>
          </w:tcPr>
          <w:p w14:paraId="2C1E2D3E"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Willamette Falls Medical Center</w:t>
            </w:r>
          </w:p>
        </w:tc>
      </w:tr>
      <w:tr w:rsidR="00FA275F" w14:paraId="77A199A4"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8B3129B"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Portland</w:t>
            </w:r>
          </w:p>
        </w:tc>
        <w:tc>
          <w:tcPr>
            <w:tcW w:w="6385" w:type="dxa"/>
          </w:tcPr>
          <w:p w14:paraId="48DD94C8"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Portland Medical Center</w:t>
            </w:r>
          </w:p>
        </w:tc>
      </w:tr>
      <w:tr w:rsidR="00FA275F" w14:paraId="5C909B07"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D901261"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Portland</w:t>
            </w:r>
          </w:p>
        </w:tc>
        <w:tc>
          <w:tcPr>
            <w:tcW w:w="6385" w:type="dxa"/>
          </w:tcPr>
          <w:p w14:paraId="6B1DD8FF"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St Vincent Medical Center</w:t>
            </w:r>
          </w:p>
          <w:p w14:paraId="731A8C98"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24"/>
                <w:szCs w:val="24"/>
              </w:rPr>
            </w:pPr>
            <w:r w:rsidRPr="00353A51">
              <w:rPr>
                <w:rFonts w:ascii="Calibri" w:eastAsia="Times New Roman" w:hAnsi="Calibri" w:cs="Calibri"/>
                <w:i/>
                <w:color w:val="000000"/>
                <w:sz w:val="24"/>
                <w:szCs w:val="24"/>
              </w:rPr>
              <w:t xml:space="preserve">(Includes </w:t>
            </w:r>
            <w:r w:rsidRPr="00353A51">
              <w:rPr>
                <w:rFonts w:ascii="Calibri" w:eastAsia="Times New Roman" w:hAnsi="Calibri" w:cs="Calibri"/>
                <w:b/>
                <w:i/>
                <w:color w:val="000000"/>
                <w:sz w:val="24"/>
                <w:szCs w:val="24"/>
              </w:rPr>
              <w:t>Gerry Frank Center For Children’s Care)</w:t>
            </w:r>
          </w:p>
        </w:tc>
      </w:tr>
      <w:tr w:rsidR="00FA275F" w14:paraId="63941FE3"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2984677"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Prineville</w:t>
            </w:r>
          </w:p>
        </w:tc>
        <w:tc>
          <w:tcPr>
            <w:tcW w:w="6385" w:type="dxa"/>
          </w:tcPr>
          <w:p w14:paraId="16D424CA"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St Charles Health System - Prineville</w:t>
            </w:r>
          </w:p>
        </w:tc>
      </w:tr>
      <w:tr w:rsidR="00FA275F" w14:paraId="2128EF67"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49844BF"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Redmond</w:t>
            </w:r>
          </w:p>
        </w:tc>
        <w:tc>
          <w:tcPr>
            <w:tcW w:w="6385" w:type="dxa"/>
          </w:tcPr>
          <w:p w14:paraId="209221D7"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St Charles Health System - Redmond</w:t>
            </w:r>
          </w:p>
        </w:tc>
      </w:tr>
      <w:tr w:rsidR="00FA275F" w14:paraId="4C9DB0F6"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A750208"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Reedsport</w:t>
            </w:r>
          </w:p>
        </w:tc>
        <w:tc>
          <w:tcPr>
            <w:tcW w:w="6385" w:type="dxa"/>
          </w:tcPr>
          <w:p w14:paraId="35DBCEEA"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Lower Umpqua Hospital District</w:t>
            </w:r>
          </w:p>
        </w:tc>
      </w:tr>
      <w:tr w:rsidR="00FA275F" w14:paraId="77941CD9"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89AB1EB" w14:textId="77777777" w:rsidR="00FA275F" w:rsidRPr="00103BE6" w:rsidRDefault="00FA275F"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Salem</w:t>
            </w:r>
          </w:p>
        </w:tc>
        <w:tc>
          <w:tcPr>
            <w:tcW w:w="6385" w:type="dxa"/>
          </w:tcPr>
          <w:p w14:paraId="41A87B6F"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Salem Health Hospital</w:t>
            </w:r>
          </w:p>
        </w:tc>
      </w:tr>
      <w:tr w:rsidR="00BC3C75" w14:paraId="2E57509C"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E739B51" w14:textId="46FD4417" w:rsidR="00BC3C75" w:rsidRPr="00103BE6" w:rsidRDefault="00BC3C75" w:rsidP="000A619C">
            <w:pPr>
              <w:jc w:val="center"/>
              <w:rPr>
                <w:rFonts w:ascii="Calibri" w:eastAsia="Times New Roman" w:hAnsi="Calibri" w:cs="Calibri"/>
                <w:color w:val="000000"/>
                <w:sz w:val="24"/>
                <w:szCs w:val="24"/>
              </w:rPr>
            </w:pPr>
            <w:r>
              <w:rPr>
                <w:rFonts w:ascii="Calibri" w:eastAsia="Times New Roman" w:hAnsi="Calibri" w:cs="Calibri"/>
                <w:color w:val="000000"/>
                <w:sz w:val="24"/>
                <w:szCs w:val="24"/>
              </w:rPr>
              <w:t>Springfield</w:t>
            </w:r>
          </w:p>
        </w:tc>
        <w:tc>
          <w:tcPr>
            <w:tcW w:w="6385" w:type="dxa"/>
          </w:tcPr>
          <w:p w14:paraId="741A41B2" w14:textId="347AD4CA" w:rsidR="00BC3C75" w:rsidRPr="00353A51" w:rsidRDefault="00BC3C75"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McKenzie-Willamette Medical Center</w:t>
            </w:r>
          </w:p>
        </w:tc>
      </w:tr>
      <w:tr w:rsidR="00FA275F" w14:paraId="037BEC91"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823B4A2"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Stayton</w:t>
            </w:r>
          </w:p>
        </w:tc>
        <w:tc>
          <w:tcPr>
            <w:tcW w:w="6385" w:type="dxa"/>
          </w:tcPr>
          <w:p w14:paraId="5CD571CF" w14:textId="77777777" w:rsidR="00FA275F" w:rsidRPr="00353A51" w:rsidRDefault="00353A51" w:rsidP="00FA2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Santiam Memorial Hospital</w:t>
            </w:r>
          </w:p>
        </w:tc>
      </w:tr>
      <w:tr w:rsidR="00FA275F" w14:paraId="5354D937"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42F2C66" w14:textId="77777777" w:rsidR="00FA275F" w:rsidRPr="00103BE6" w:rsidRDefault="00FA275F"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The Dalles</w:t>
            </w:r>
          </w:p>
        </w:tc>
        <w:tc>
          <w:tcPr>
            <w:tcW w:w="6385" w:type="dxa"/>
          </w:tcPr>
          <w:p w14:paraId="60C727F5" w14:textId="77777777" w:rsidR="00FA275F" w:rsidRPr="00353A51" w:rsidRDefault="00353A51" w:rsidP="00FA2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Mid-Columbia Medical Center</w:t>
            </w:r>
          </w:p>
        </w:tc>
      </w:tr>
    </w:tbl>
    <w:p w14:paraId="791DEC71" w14:textId="77777777" w:rsidR="00353A51" w:rsidRDefault="00353A51"/>
    <w:tbl>
      <w:tblPr>
        <w:tblStyle w:val="PlainTable3"/>
        <w:tblW w:w="0" w:type="auto"/>
        <w:tblLook w:val="04A0" w:firstRow="1" w:lastRow="0" w:firstColumn="1" w:lastColumn="0" w:noHBand="0" w:noVBand="1"/>
      </w:tblPr>
      <w:tblGrid>
        <w:gridCol w:w="2965"/>
        <w:gridCol w:w="6385"/>
      </w:tblGrid>
      <w:tr w:rsidR="00D57A52" w14:paraId="29787661" w14:textId="77777777" w:rsidTr="00D57A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0C04A69C" w14:textId="77777777" w:rsidR="00D57A52" w:rsidRPr="00A27ADA" w:rsidRDefault="00D57A52" w:rsidP="00D57A52">
            <w:pPr>
              <w:rPr>
                <w:rFonts w:ascii="Calibri" w:eastAsia="Times New Roman" w:hAnsi="Calibri" w:cs="Calibri"/>
                <w:b w:val="0"/>
                <w:bCs w:val="0"/>
                <w:i/>
                <w:iCs/>
                <w:color w:val="000000"/>
                <w:sz w:val="28"/>
                <w:szCs w:val="28"/>
              </w:rPr>
            </w:pPr>
            <w:r w:rsidRPr="00D57A52">
              <w:rPr>
                <w:sz w:val="28"/>
                <w:szCs w:val="28"/>
              </w:rPr>
              <w:t>Washington</w:t>
            </w:r>
          </w:p>
        </w:tc>
      </w:tr>
      <w:tr w:rsidR="00A27ADA" w14:paraId="5A036D17"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D623A90"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Centralia</w:t>
            </w:r>
          </w:p>
        </w:tc>
        <w:tc>
          <w:tcPr>
            <w:tcW w:w="6385" w:type="dxa"/>
          </w:tcPr>
          <w:p w14:paraId="0C6D5931"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Centralia Hospital</w:t>
            </w:r>
          </w:p>
        </w:tc>
      </w:tr>
      <w:tr w:rsidR="00A27ADA" w14:paraId="1DF427AA"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07CDF59"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Chewelah</w:t>
            </w:r>
          </w:p>
        </w:tc>
        <w:tc>
          <w:tcPr>
            <w:tcW w:w="6385" w:type="dxa"/>
          </w:tcPr>
          <w:p w14:paraId="61914AEC" w14:textId="77777777" w:rsidR="00A27ADA" w:rsidRPr="00353A51" w:rsidRDefault="00A27ADA" w:rsidP="00A27A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St Joseph Hospital</w:t>
            </w:r>
          </w:p>
        </w:tc>
      </w:tr>
      <w:tr w:rsidR="00A27ADA" w14:paraId="04207998"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AA255C3"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Colville</w:t>
            </w:r>
          </w:p>
        </w:tc>
        <w:tc>
          <w:tcPr>
            <w:tcW w:w="6385" w:type="dxa"/>
          </w:tcPr>
          <w:p w14:paraId="00C0EBBE"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Mt Carmel Hospital</w:t>
            </w:r>
          </w:p>
        </w:tc>
      </w:tr>
      <w:tr w:rsidR="00A27ADA" w14:paraId="3FC622D2"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CE57E14"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Edmonds</w:t>
            </w:r>
          </w:p>
        </w:tc>
        <w:tc>
          <w:tcPr>
            <w:tcW w:w="6385" w:type="dxa"/>
          </w:tcPr>
          <w:p w14:paraId="3B22C401" w14:textId="77777777" w:rsidR="00A27ADA" w:rsidRPr="00353A51" w:rsidRDefault="00A27ADA" w:rsidP="00A27A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Swedish Edmonds</w:t>
            </w:r>
          </w:p>
        </w:tc>
      </w:tr>
      <w:tr w:rsidR="00A27ADA" w14:paraId="67883192"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F329E91"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Everett</w:t>
            </w:r>
          </w:p>
        </w:tc>
        <w:tc>
          <w:tcPr>
            <w:tcW w:w="6385" w:type="dxa"/>
          </w:tcPr>
          <w:p w14:paraId="43F9F711"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Regional Medical Center</w:t>
            </w:r>
          </w:p>
        </w:tc>
      </w:tr>
      <w:tr w:rsidR="00A27ADA" w14:paraId="74CE3DA3"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EE2AB8B"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Issaquah</w:t>
            </w:r>
          </w:p>
        </w:tc>
        <w:tc>
          <w:tcPr>
            <w:tcW w:w="6385" w:type="dxa"/>
          </w:tcPr>
          <w:p w14:paraId="08DBD6DB" w14:textId="77777777" w:rsidR="00A27ADA" w:rsidRPr="00353A51" w:rsidRDefault="00A27ADA" w:rsidP="00A27A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Swedish Medical Center - Issaquah</w:t>
            </w:r>
          </w:p>
        </w:tc>
      </w:tr>
      <w:tr w:rsidR="00A27ADA" w14:paraId="018DC3EC"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71F8B41"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Olympia</w:t>
            </w:r>
          </w:p>
        </w:tc>
        <w:tc>
          <w:tcPr>
            <w:tcW w:w="6385" w:type="dxa"/>
          </w:tcPr>
          <w:p w14:paraId="002E0BF7"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St Peter Hospital</w:t>
            </w:r>
          </w:p>
        </w:tc>
      </w:tr>
      <w:tr w:rsidR="00A27ADA" w14:paraId="1BAEF06F"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6A1E943"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Richland</w:t>
            </w:r>
          </w:p>
        </w:tc>
        <w:tc>
          <w:tcPr>
            <w:tcW w:w="6385" w:type="dxa"/>
          </w:tcPr>
          <w:p w14:paraId="7C7E7DD9" w14:textId="77777777" w:rsidR="00A27ADA" w:rsidRPr="00353A51" w:rsidRDefault="00A27ADA" w:rsidP="00A27A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Kadlec Regional Medical Center</w:t>
            </w:r>
          </w:p>
        </w:tc>
      </w:tr>
      <w:tr w:rsidR="00A27ADA" w14:paraId="7FCA5A27"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14A9CE1"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Seattle</w:t>
            </w:r>
          </w:p>
        </w:tc>
        <w:tc>
          <w:tcPr>
            <w:tcW w:w="6385" w:type="dxa"/>
          </w:tcPr>
          <w:p w14:paraId="46713350"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Swedish Medical Center - Ballard</w:t>
            </w:r>
          </w:p>
        </w:tc>
      </w:tr>
      <w:tr w:rsidR="00A27ADA" w14:paraId="02FADEFA"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0F17F0F"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Seattle</w:t>
            </w:r>
          </w:p>
        </w:tc>
        <w:tc>
          <w:tcPr>
            <w:tcW w:w="6385" w:type="dxa"/>
          </w:tcPr>
          <w:p w14:paraId="1BA423B7" w14:textId="77777777" w:rsidR="00A27ADA" w:rsidRPr="00353A51" w:rsidRDefault="00A27ADA" w:rsidP="00A27A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Swedish Medical Center - Cherry Hill</w:t>
            </w:r>
          </w:p>
        </w:tc>
      </w:tr>
      <w:tr w:rsidR="00A27ADA" w14:paraId="65D77328"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D48D8D6"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Seattle</w:t>
            </w:r>
          </w:p>
        </w:tc>
        <w:tc>
          <w:tcPr>
            <w:tcW w:w="6385" w:type="dxa"/>
          </w:tcPr>
          <w:p w14:paraId="1EB3768B"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Swedish Medical Center First Hill</w:t>
            </w:r>
          </w:p>
        </w:tc>
      </w:tr>
      <w:tr w:rsidR="00A27ADA" w14:paraId="17BEE527"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569BC5F"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Spokane</w:t>
            </w:r>
          </w:p>
        </w:tc>
        <w:tc>
          <w:tcPr>
            <w:tcW w:w="6385" w:type="dxa"/>
          </w:tcPr>
          <w:p w14:paraId="146C3F23" w14:textId="77777777" w:rsidR="00A27ADA" w:rsidRPr="00353A51" w:rsidRDefault="00A27ADA" w:rsidP="00A27A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Holy Family Hospital</w:t>
            </w:r>
          </w:p>
        </w:tc>
      </w:tr>
      <w:tr w:rsidR="00A27ADA" w14:paraId="255768C0"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169CEEE"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Spokane</w:t>
            </w:r>
          </w:p>
        </w:tc>
        <w:tc>
          <w:tcPr>
            <w:tcW w:w="6385" w:type="dxa"/>
          </w:tcPr>
          <w:p w14:paraId="2334380F"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Sacred Heart Medical Center &amp; Children’s Hospital</w:t>
            </w:r>
          </w:p>
        </w:tc>
      </w:tr>
      <w:tr w:rsidR="00A27ADA" w14:paraId="41668AEE" w14:textId="77777777" w:rsidTr="000A619C">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55A444D"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Walla Walla</w:t>
            </w:r>
          </w:p>
        </w:tc>
        <w:tc>
          <w:tcPr>
            <w:tcW w:w="6385" w:type="dxa"/>
          </w:tcPr>
          <w:p w14:paraId="12FAFA71" w14:textId="77777777" w:rsidR="00A27ADA" w:rsidRPr="00353A51" w:rsidRDefault="00A27ADA" w:rsidP="00A27A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Providence St Mary Medical Center</w:t>
            </w:r>
          </w:p>
        </w:tc>
      </w:tr>
      <w:tr w:rsidR="00A27ADA" w14:paraId="619DA6DD" w14:textId="77777777" w:rsidTr="000A619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5ECAA0D" w14:textId="77777777" w:rsidR="00A27ADA" w:rsidRPr="00103BE6" w:rsidRDefault="00A27ADA" w:rsidP="000A619C">
            <w:pPr>
              <w:jc w:val="center"/>
              <w:rPr>
                <w:rFonts w:ascii="Calibri" w:eastAsia="Times New Roman" w:hAnsi="Calibri" w:cs="Calibri"/>
                <w:color w:val="000000"/>
                <w:sz w:val="24"/>
                <w:szCs w:val="24"/>
              </w:rPr>
            </w:pPr>
            <w:r w:rsidRPr="00103BE6">
              <w:rPr>
                <w:rFonts w:ascii="Calibri" w:eastAsia="Times New Roman" w:hAnsi="Calibri" w:cs="Calibri"/>
                <w:color w:val="000000"/>
                <w:sz w:val="24"/>
                <w:szCs w:val="24"/>
              </w:rPr>
              <w:t>White Salmon</w:t>
            </w:r>
          </w:p>
        </w:tc>
        <w:tc>
          <w:tcPr>
            <w:tcW w:w="6385" w:type="dxa"/>
          </w:tcPr>
          <w:p w14:paraId="3344632E" w14:textId="77777777" w:rsidR="00A27ADA" w:rsidRPr="00353A51" w:rsidRDefault="00A27ADA" w:rsidP="00A27A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53A51">
              <w:rPr>
                <w:rFonts w:ascii="Calibri" w:eastAsia="Times New Roman" w:hAnsi="Calibri" w:cs="Calibri"/>
                <w:color w:val="000000"/>
                <w:sz w:val="28"/>
                <w:szCs w:val="28"/>
              </w:rPr>
              <w:t>Skyline Hospital</w:t>
            </w:r>
          </w:p>
        </w:tc>
      </w:tr>
    </w:tbl>
    <w:p w14:paraId="78174D3D" w14:textId="77777777" w:rsidR="005D67AE" w:rsidRPr="00FA275F" w:rsidRDefault="005D67AE"/>
    <w:sectPr w:rsidR="005D67AE" w:rsidRPr="00FA275F" w:rsidSect="00E927D3">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DDF4" w14:textId="77777777" w:rsidR="005778C6" w:rsidRDefault="005778C6" w:rsidP="005778C6">
      <w:pPr>
        <w:spacing w:after="0" w:line="240" w:lineRule="auto"/>
      </w:pPr>
      <w:r>
        <w:separator/>
      </w:r>
    </w:p>
  </w:endnote>
  <w:endnote w:type="continuationSeparator" w:id="0">
    <w:p w14:paraId="21C515D1" w14:textId="77777777" w:rsidR="005778C6" w:rsidRDefault="005778C6" w:rsidP="0057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02D3" w14:textId="77777777" w:rsidR="00F71679" w:rsidRDefault="00F7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FF1" w14:textId="737AB675" w:rsidR="005778C6" w:rsidRDefault="005778C6">
    <w:pPr>
      <w:pStyle w:val="Footer"/>
    </w:pPr>
    <w:r>
      <w:t>Ver.</w:t>
    </w:r>
    <w:r w:rsidR="00F71679">
      <w:t>0401</w:t>
    </w:r>
    <w:r w:rsidR="00F71679">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081" w14:textId="77777777" w:rsidR="00F71679" w:rsidRDefault="00F7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CD99" w14:textId="77777777" w:rsidR="005778C6" w:rsidRDefault="005778C6" w:rsidP="005778C6">
      <w:pPr>
        <w:spacing w:after="0" w:line="240" w:lineRule="auto"/>
      </w:pPr>
      <w:r>
        <w:separator/>
      </w:r>
    </w:p>
  </w:footnote>
  <w:footnote w:type="continuationSeparator" w:id="0">
    <w:p w14:paraId="418FA9CD" w14:textId="77777777" w:rsidR="005778C6" w:rsidRDefault="005778C6" w:rsidP="0057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8682" w14:textId="77777777" w:rsidR="00F71679" w:rsidRDefault="00F7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01E5" w14:textId="77777777" w:rsidR="00F71679" w:rsidRDefault="00F71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40E1" w14:textId="77777777" w:rsidR="00F71679" w:rsidRDefault="00F7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3AC7"/>
    <w:multiLevelType w:val="hybridMultilevel"/>
    <w:tmpl w:val="7AD6D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8A0"/>
    <w:multiLevelType w:val="hybridMultilevel"/>
    <w:tmpl w:val="F6167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B221A"/>
    <w:multiLevelType w:val="hybridMultilevel"/>
    <w:tmpl w:val="C6EE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664FB"/>
    <w:multiLevelType w:val="hybridMultilevel"/>
    <w:tmpl w:val="A002F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DC"/>
    <w:rsid w:val="000071FC"/>
    <w:rsid w:val="00077C4B"/>
    <w:rsid w:val="000969D2"/>
    <w:rsid w:val="000A619C"/>
    <w:rsid w:val="00152C70"/>
    <w:rsid w:val="002211BF"/>
    <w:rsid w:val="00287D9A"/>
    <w:rsid w:val="00342857"/>
    <w:rsid w:val="00353A51"/>
    <w:rsid w:val="003D3EB1"/>
    <w:rsid w:val="00473158"/>
    <w:rsid w:val="004D2FB3"/>
    <w:rsid w:val="005170DC"/>
    <w:rsid w:val="005778C6"/>
    <w:rsid w:val="005D5FD2"/>
    <w:rsid w:val="005D67AE"/>
    <w:rsid w:val="0066264F"/>
    <w:rsid w:val="006C5A78"/>
    <w:rsid w:val="00946034"/>
    <w:rsid w:val="00974FA2"/>
    <w:rsid w:val="00A27ADA"/>
    <w:rsid w:val="00A303A4"/>
    <w:rsid w:val="00A977BF"/>
    <w:rsid w:val="00BC3C75"/>
    <w:rsid w:val="00CC00BC"/>
    <w:rsid w:val="00D4536F"/>
    <w:rsid w:val="00D57A52"/>
    <w:rsid w:val="00E927D3"/>
    <w:rsid w:val="00ED3C42"/>
    <w:rsid w:val="00F100DC"/>
    <w:rsid w:val="00F13F31"/>
    <w:rsid w:val="00F71679"/>
    <w:rsid w:val="00FA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10F2"/>
  <w15:chartTrackingRefBased/>
  <w15:docId w15:val="{BF2D989C-5A52-484B-AD5A-C9AB279C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DC"/>
    <w:pPr>
      <w:spacing w:after="200" w:line="276" w:lineRule="auto"/>
      <w:ind w:left="720"/>
      <w:contextualSpacing/>
    </w:pPr>
  </w:style>
  <w:style w:type="table" w:styleId="TableGrid">
    <w:name w:val="Table Grid"/>
    <w:basedOn w:val="TableNormal"/>
    <w:uiPriority w:val="39"/>
    <w:rsid w:val="0051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B1"/>
    <w:rPr>
      <w:rFonts w:ascii="Segoe UI" w:hAnsi="Segoe UI" w:cs="Segoe UI"/>
      <w:sz w:val="18"/>
      <w:szCs w:val="18"/>
    </w:rPr>
  </w:style>
  <w:style w:type="character" w:styleId="CommentReference">
    <w:name w:val="annotation reference"/>
    <w:basedOn w:val="DefaultParagraphFont"/>
    <w:uiPriority w:val="99"/>
    <w:semiHidden/>
    <w:unhideWhenUsed/>
    <w:rsid w:val="005D67AE"/>
    <w:rPr>
      <w:sz w:val="16"/>
      <w:szCs w:val="16"/>
    </w:rPr>
  </w:style>
  <w:style w:type="paragraph" w:styleId="CommentText">
    <w:name w:val="annotation text"/>
    <w:basedOn w:val="Normal"/>
    <w:link w:val="CommentTextChar"/>
    <w:uiPriority w:val="99"/>
    <w:semiHidden/>
    <w:unhideWhenUsed/>
    <w:rsid w:val="005D67AE"/>
    <w:pPr>
      <w:spacing w:line="240" w:lineRule="auto"/>
    </w:pPr>
    <w:rPr>
      <w:sz w:val="20"/>
      <w:szCs w:val="20"/>
    </w:rPr>
  </w:style>
  <w:style w:type="character" w:customStyle="1" w:styleId="CommentTextChar">
    <w:name w:val="Comment Text Char"/>
    <w:basedOn w:val="DefaultParagraphFont"/>
    <w:link w:val="CommentText"/>
    <w:uiPriority w:val="99"/>
    <w:semiHidden/>
    <w:rsid w:val="005D67AE"/>
    <w:rPr>
      <w:sz w:val="20"/>
      <w:szCs w:val="20"/>
    </w:rPr>
  </w:style>
  <w:style w:type="paragraph" w:styleId="CommentSubject">
    <w:name w:val="annotation subject"/>
    <w:basedOn w:val="CommentText"/>
    <w:next w:val="CommentText"/>
    <w:link w:val="CommentSubjectChar"/>
    <w:uiPriority w:val="99"/>
    <w:semiHidden/>
    <w:unhideWhenUsed/>
    <w:rsid w:val="005D67AE"/>
    <w:rPr>
      <w:b/>
      <w:bCs/>
    </w:rPr>
  </w:style>
  <w:style w:type="character" w:customStyle="1" w:styleId="CommentSubjectChar">
    <w:name w:val="Comment Subject Char"/>
    <w:basedOn w:val="CommentTextChar"/>
    <w:link w:val="CommentSubject"/>
    <w:uiPriority w:val="99"/>
    <w:semiHidden/>
    <w:rsid w:val="005D67AE"/>
    <w:rPr>
      <w:b/>
      <w:bCs/>
      <w:sz w:val="20"/>
      <w:szCs w:val="20"/>
    </w:rPr>
  </w:style>
  <w:style w:type="table" w:styleId="ListTable7Colorful-Accent5">
    <w:name w:val="List Table 7 Colorful Accent 5"/>
    <w:basedOn w:val="TableNormal"/>
    <w:uiPriority w:val="52"/>
    <w:rsid w:val="00A27AD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A27A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PlainTable3">
    <w:name w:val="Plain Table 3"/>
    <w:basedOn w:val="TableNormal"/>
    <w:uiPriority w:val="43"/>
    <w:rsid w:val="00A27A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3">
    <w:name w:val="Grid Table 3 Accent 3"/>
    <w:basedOn w:val="TableNormal"/>
    <w:uiPriority w:val="48"/>
    <w:rsid w:val="00D57A5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2">
    <w:name w:val="Grid Table 1 Light Accent 2"/>
    <w:basedOn w:val="TableNormal"/>
    <w:uiPriority w:val="46"/>
    <w:rsid w:val="00D57A5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303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27D3"/>
    <w:rPr>
      <w:color w:val="0563C1" w:themeColor="hyperlink"/>
      <w:u w:val="single"/>
    </w:rPr>
  </w:style>
  <w:style w:type="paragraph" w:styleId="Header">
    <w:name w:val="header"/>
    <w:basedOn w:val="Normal"/>
    <w:link w:val="HeaderChar"/>
    <w:uiPriority w:val="99"/>
    <w:unhideWhenUsed/>
    <w:rsid w:val="00577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C6"/>
  </w:style>
  <w:style w:type="paragraph" w:styleId="Footer">
    <w:name w:val="footer"/>
    <w:basedOn w:val="Normal"/>
    <w:link w:val="FooterChar"/>
    <w:uiPriority w:val="99"/>
    <w:unhideWhenUsed/>
    <w:rsid w:val="00577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C6"/>
  </w:style>
  <w:style w:type="paragraph" w:styleId="Revision">
    <w:name w:val="Revision"/>
    <w:hidden/>
    <w:uiPriority w:val="99"/>
    <w:semiHidden/>
    <w:rsid w:val="00D45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PHP</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Quevedo, Courtney L</dc:creator>
  <cp:keywords/>
  <dc:description/>
  <cp:lastModifiedBy>Loomis, Holly S</cp:lastModifiedBy>
  <cp:revision>3</cp:revision>
  <dcterms:created xsi:type="dcterms:W3CDTF">2022-04-01T15:58:00Z</dcterms:created>
  <dcterms:modified xsi:type="dcterms:W3CDTF">2022-04-01T15:59:00Z</dcterms:modified>
</cp:coreProperties>
</file>